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60139" w14:textId="16FC9CAA" w:rsidR="00036545" w:rsidRPr="007503A6" w:rsidRDefault="007503A6" w:rsidP="007503A6">
      <w:pPr>
        <w:spacing w:after="0"/>
        <w:jc w:val="both"/>
        <w:rPr>
          <w:rStyle w:val="Rfrenceintense"/>
          <w:sz w:val="36"/>
          <w:szCs w:val="36"/>
        </w:rPr>
      </w:pPr>
      <w:r w:rsidRPr="007503A6">
        <w:rPr>
          <w:rStyle w:val="Rfrenceintense"/>
          <w:sz w:val="36"/>
          <w:szCs w:val="36"/>
        </w:rPr>
        <w:t>INTEGRATION DU SUIVI COMMUNAUTAIRE (SC)</w:t>
      </w:r>
    </w:p>
    <w:p w14:paraId="3B199C15" w14:textId="1FA18A89" w:rsidR="00216D01" w:rsidRPr="007503A6" w:rsidRDefault="007503A6" w:rsidP="007503A6">
      <w:pPr>
        <w:spacing w:after="0"/>
        <w:jc w:val="both"/>
        <w:rPr>
          <w:rStyle w:val="Rfrenceintense"/>
          <w:sz w:val="36"/>
          <w:szCs w:val="36"/>
        </w:rPr>
      </w:pPr>
      <w:r w:rsidRPr="007503A6">
        <w:rPr>
          <w:rStyle w:val="Rfrenceintense"/>
          <w:sz w:val="36"/>
          <w:szCs w:val="36"/>
        </w:rPr>
        <w:t>DANS LES DEMANDES DE FINANCEMENT C19RM</w:t>
      </w:r>
    </w:p>
    <w:p w14:paraId="6296017F" w14:textId="77777777" w:rsidR="00216D01" w:rsidRPr="007503A6" w:rsidRDefault="00216D01" w:rsidP="007503A6">
      <w:pPr>
        <w:jc w:val="both"/>
        <w:rPr>
          <w:rStyle w:val="Rfrenceintense"/>
          <w:sz w:val="36"/>
          <w:szCs w:val="36"/>
        </w:rPr>
      </w:pPr>
    </w:p>
    <w:p w14:paraId="2FC45D66" w14:textId="5AFC59C1" w:rsidR="00216D01" w:rsidRPr="007503A6" w:rsidRDefault="00216D01" w:rsidP="007503A6">
      <w:pPr>
        <w:jc w:val="both"/>
        <w:rPr>
          <w:rFonts w:ascii="Arial" w:hAnsi="Arial" w:cs="Arial"/>
          <w:i/>
          <w:color w:val="7030A0"/>
          <w:sz w:val="32"/>
          <w:szCs w:val="32"/>
        </w:rPr>
      </w:pPr>
      <w:r w:rsidRPr="007503A6">
        <w:rPr>
          <w:rFonts w:ascii="Arial" w:hAnsi="Arial" w:cs="Arial"/>
          <w:i/>
          <w:color w:val="7030A0"/>
          <w:sz w:val="32"/>
          <w:szCs w:val="32"/>
        </w:rPr>
        <w:t>‘‘L</w:t>
      </w:r>
      <w:r w:rsidR="002337F7" w:rsidRPr="007503A6">
        <w:rPr>
          <w:rFonts w:ascii="Arial" w:hAnsi="Arial" w:cs="Arial"/>
          <w:i/>
          <w:color w:val="7030A0"/>
          <w:sz w:val="32"/>
          <w:szCs w:val="32"/>
        </w:rPr>
        <w:t xml:space="preserve">e suivi </w:t>
      </w:r>
      <w:r w:rsidRPr="007503A6">
        <w:rPr>
          <w:rFonts w:ascii="Arial" w:hAnsi="Arial" w:cs="Arial"/>
          <w:i/>
          <w:color w:val="7030A0"/>
          <w:sz w:val="32"/>
          <w:szCs w:val="32"/>
        </w:rPr>
        <w:t>communautaire met en lumière les problèmes et les porte</w:t>
      </w:r>
      <w:r w:rsidR="007503A6">
        <w:rPr>
          <w:rFonts w:ascii="Arial" w:hAnsi="Arial" w:cs="Arial"/>
          <w:i/>
          <w:color w:val="7030A0"/>
          <w:sz w:val="32"/>
          <w:szCs w:val="32"/>
        </w:rPr>
        <w:t>nt</w:t>
      </w:r>
      <w:r w:rsidRPr="007503A6">
        <w:rPr>
          <w:rFonts w:ascii="Arial" w:hAnsi="Arial" w:cs="Arial"/>
          <w:i/>
          <w:color w:val="7030A0"/>
          <w:sz w:val="32"/>
          <w:szCs w:val="32"/>
        </w:rPr>
        <w:t xml:space="preserve"> à la connaissance de ceux qui peuvent agir sur </w:t>
      </w:r>
      <w:r w:rsidR="007D4503" w:rsidRPr="007503A6">
        <w:rPr>
          <w:rFonts w:ascii="Arial" w:hAnsi="Arial" w:cs="Arial"/>
          <w:i/>
          <w:color w:val="7030A0"/>
          <w:sz w:val="32"/>
          <w:szCs w:val="32"/>
        </w:rPr>
        <w:t>c</w:t>
      </w:r>
      <w:r w:rsidRPr="007503A6">
        <w:rPr>
          <w:rFonts w:ascii="Arial" w:hAnsi="Arial" w:cs="Arial"/>
          <w:i/>
          <w:color w:val="7030A0"/>
          <w:sz w:val="32"/>
          <w:szCs w:val="32"/>
        </w:rPr>
        <w:t>e</w:t>
      </w:r>
      <w:r w:rsidR="000053C7" w:rsidRPr="007503A6">
        <w:rPr>
          <w:rFonts w:ascii="Arial" w:hAnsi="Arial" w:cs="Arial"/>
          <w:i/>
          <w:color w:val="7030A0"/>
          <w:sz w:val="32"/>
          <w:szCs w:val="32"/>
        </w:rPr>
        <w:t>s problèmes</w:t>
      </w:r>
      <w:r w:rsidR="00EC4C09" w:rsidRPr="007503A6">
        <w:rPr>
          <w:rFonts w:ascii="Arial" w:hAnsi="Arial" w:cs="Arial"/>
          <w:i/>
          <w:color w:val="7030A0"/>
          <w:sz w:val="32"/>
          <w:szCs w:val="32"/>
        </w:rPr>
        <w:t xml:space="preserve"> </w:t>
      </w:r>
      <w:r w:rsidRPr="007503A6">
        <w:rPr>
          <w:rFonts w:ascii="Arial" w:hAnsi="Arial" w:cs="Arial"/>
          <w:i/>
          <w:color w:val="7030A0"/>
          <w:sz w:val="32"/>
          <w:szCs w:val="32"/>
        </w:rPr>
        <w:t>; c'est un processus systématique et continu qui vise à apporter un changement durable.’’</w:t>
      </w:r>
    </w:p>
    <w:p w14:paraId="7B9A80C5" w14:textId="77777777" w:rsidR="00216D01" w:rsidRDefault="00216D01" w:rsidP="007503A6">
      <w:pPr>
        <w:jc w:val="both"/>
        <w:rPr>
          <w:rFonts w:ascii="Arial" w:hAnsi="Arial" w:cs="Arial"/>
          <w:sz w:val="48"/>
          <w:szCs w:val="48"/>
        </w:rPr>
      </w:pPr>
    </w:p>
    <w:p w14:paraId="714AF8CE" w14:textId="77777777" w:rsidR="00216D01" w:rsidRPr="00251EF8" w:rsidRDefault="00216D01" w:rsidP="007503A6">
      <w:pPr>
        <w:jc w:val="both"/>
        <w:rPr>
          <w:rFonts w:ascii="Arial" w:hAnsi="Arial" w:cs="Arial"/>
          <w:b/>
          <w:color w:val="C00000"/>
          <w:sz w:val="32"/>
          <w:szCs w:val="32"/>
        </w:rPr>
      </w:pPr>
      <w:r w:rsidRPr="00251EF8">
        <w:rPr>
          <w:rFonts w:ascii="Arial" w:hAnsi="Arial" w:cs="Arial"/>
          <w:b/>
          <w:color w:val="C00000"/>
          <w:sz w:val="32"/>
          <w:szCs w:val="32"/>
        </w:rPr>
        <w:t>Introduction et objectif</w:t>
      </w:r>
    </w:p>
    <w:p w14:paraId="6437DEC2" w14:textId="77777777" w:rsidR="00216D01" w:rsidRPr="00216D01" w:rsidRDefault="00216D01" w:rsidP="007503A6">
      <w:pPr>
        <w:jc w:val="both"/>
        <w:rPr>
          <w:rFonts w:ascii="Arial" w:hAnsi="Arial" w:cs="Arial"/>
        </w:rPr>
      </w:pPr>
      <w:r w:rsidRPr="00216D01">
        <w:rPr>
          <w:rFonts w:ascii="Arial" w:hAnsi="Arial" w:cs="Arial"/>
        </w:rPr>
        <w:t>En avril 2021, le Fonds mondial de lutte contre le sida, la tuberculose et le paludisme (le Fonds mondial) a lancé la deuxième phase du mécanisme de réponse COVID-19 (C19RM), qui donne la priorité à une série d'initiatives visant à mieux comprendre et atténuer l'impact de COVID-19 sur les personnes touchées par les trois maladies.</w:t>
      </w:r>
    </w:p>
    <w:p w14:paraId="4E69B648" w14:textId="77777777" w:rsidR="00216D01" w:rsidRDefault="00216D01" w:rsidP="007503A6">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1659264" behindDoc="0" locked="0" layoutInCell="1" allowOverlap="1" wp14:anchorId="728169FA" wp14:editId="69CB8DA2">
                <wp:simplePos x="0" y="0"/>
                <wp:positionH relativeFrom="column">
                  <wp:posOffset>-237246</wp:posOffset>
                </wp:positionH>
                <wp:positionV relativeFrom="paragraph">
                  <wp:posOffset>326146</wp:posOffset>
                </wp:positionV>
                <wp:extent cx="6002216" cy="2960077"/>
                <wp:effectExtent l="0" t="0" r="17780" b="12065"/>
                <wp:wrapNone/>
                <wp:docPr id="2" name="Rectangle à coins arrondis 2"/>
                <wp:cNvGraphicFramePr/>
                <a:graphic xmlns:a="http://schemas.openxmlformats.org/drawingml/2006/main">
                  <a:graphicData uri="http://schemas.microsoft.com/office/word/2010/wordprocessingShape">
                    <wps:wsp>
                      <wps:cNvSpPr/>
                      <wps:spPr>
                        <a:xfrm>
                          <a:off x="0" y="0"/>
                          <a:ext cx="6002216" cy="2960077"/>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0C6A5D" w14:textId="77777777" w:rsidR="007503A6" w:rsidRPr="006C7162" w:rsidRDefault="007503A6" w:rsidP="0052432E">
                            <w:pPr>
                              <w:rPr>
                                <w:rFonts w:ascii="Arial" w:hAnsi="Arial" w:cs="Arial"/>
                                <w:b/>
                                <w:sz w:val="24"/>
                                <w:szCs w:val="24"/>
                              </w:rPr>
                            </w:pPr>
                            <w:r w:rsidRPr="006C7162">
                              <w:rPr>
                                <w:rFonts w:ascii="Arial" w:hAnsi="Arial" w:cs="Arial"/>
                                <w:b/>
                                <w:sz w:val="24"/>
                                <w:szCs w:val="24"/>
                              </w:rPr>
                              <w:t>Les investissements éligibles pour C19RM sont :</w:t>
                            </w:r>
                          </w:p>
                          <w:p w14:paraId="5E592629" w14:textId="77777777" w:rsidR="007503A6" w:rsidRPr="006C7162" w:rsidRDefault="007503A6" w:rsidP="0052432E">
                            <w:pPr>
                              <w:pStyle w:val="Paragraphedeliste"/>
                              <w:numPr>
                                <w:ilvl w:val="0"/>
                                <w:numId w:val="1"/>
                              </w:numPr>
                              <w:rPr>
                                <w:rFonts w:ascii="Arial" w:hAnsi="Arial" w:cs="Arial"/>
                              </w:rPr>
                            </w:pPr>
                            <w:r w:rsidRPr="006C7162">
                              <w:rPr>
                                <w:rFonts w:ascii="Arial" w:hAnsi="Arial" w:cs="Arial"/>
                              </w:rPr>
                              <w:t>Les interventions de contrôle et d'endiguement de la COVID-19, telles que le dépistage et le traitement, la fourniture d'équipements de protection individuelle (EPI), les communications et autres mesures de santé publique et sociales (MSPS);</w:t>
                            </w:r>
                          </w:p>
                          <w:p w14:paraId="1D19CB76" w14:textId="77777777" w:rsidR="007503A6" w:rsidRPr="006C7162" w:rsidRDefault="007503A6" w:rsidP="0052432E">
                            <w:pPr>
                              <w:pStyle w:val="Paragraphedeliste"/>
                              <w:numPr>
                                <w:ilvl w:val="0"/>
                                <w:numId w:val="1"/>
                              </w:numPr>
                              <w:rPr>
                                <w:rFonts w:ascii="Arial" w:hAnsi="Arial" w:cs="Arial"/>
                              </w:rPr>
                            </w:pPr>
                            <w:r w:rsidRPr="006C7162">
                              <w:rPr>
                                <w:rFonts w:ascii="Arial" w:hAnsi="Arial" w:cs="Arial"/>
                              </w:rPr>
                              <w:t>Les activités visant à atténuer les effets de la pandémie de COVID-19 sur le VIH, la tuberculose et le paludisme ; et</w:t>
                            </w:r>
                          </w:p>
                          <w:p w14:paraId="019F3C2C" w14:textId="77777777" w:rsidR="007503A6" w:rsidRPr="006C7162" w:rsidRDefault="007503A6" w:rsidP="0052432E">
                            <w:pPr>
                              <w:pStyle w:val="Paragraphedeliste"/>
                              <w:numPr>
                                <w:ilvl w:val="0"/>
                                <w:numId w:val="1"/>
                              </w:numPr>
                              <w:rPr>
                                <w:rFonts w:ascii="Arial" w:hAnsi="Arial" w:cs="Arial"/>
                              </w:rPr>
                            </w:pPr>
                            <w:r w:rsidRPr="006C7162">
                              <w:rPr>
                                <w:rFonts w:ascii="Arial" w:hAnsi="Arial" w:cs="Arial"/>
                              </w:rPr>
                              <w:t>Un renforcement accru des aspects clés des systèmes de santé et des systèmes communautaires.</w:t>
                            </w:r>
                          </w:p>
                          <w:p w14:paraId="54D41057" w14:textId="0CEFFB90" w:rsidR="007503A6" w:rsidRPr="006C7162" w:rsidRDefault="007503A6" w:rsidP="0052432E">
                            <w:pPr>
                              <w:rPr>
                                <w:rFonts w:ascii="Arial" w:hAnsi="Arial" w:cs="Arial"/>
                              </w:rPr>
                            </w:pPr>
                            <w:r w:rsidRPr="006C7162">
                              <w:rPr>
                                <w:rFonts w:ascii="Arial" w:hAnsi="Arial" w:cs="Arial"/>
                              </w:rPr>
                              <w:t xml:space="preserve">Pour plus d'informations sur le processus du C19RM, les dates limites de la fenêtre de candidature et la procédure pour postuler, veuillez-vous référer </w:t>
                            </w:r>
                            <w:hyperlink r:id="rId8" w:history="1">
                              <w:r w:rsidRPr="00973703">
                                <w:rPr>
                                  <w:rStyle w:val="Lienhypertexte"/>
                                  <w:rFonts w:ascii="Arial" w:hAnsi="Arial" w:cs="Arial"/>
                                </w:rPr>
                                <w:t>community update on C19RM</w:t>
                              </w:r>
                            </w:hyperlink>
                            <w:r w:rsidRPr="006C7162">
                              <w:rPr>
                                <w:rFonts w:ascii="Arial" w:hAnsi="Arial" w:cs="Arial"/>
                              </w:rPr>
                              <w:t>.</w:t>
                            </w:r>
                          </w:p>
                          <w:p w14:paraId="6683C7D3" w14:textId="77777777" w:rsidR="007503A6" w:rsidRDefault="007503A6" w:rsidP="0052432E">
                            <w:r w:rsidRPr="006C7162">
                              <w:rPr>
                                <w:rFonts w:ascii="Arial" w:hAnsi="Arial" w:cs="Arial"/>
                              </w:rPr>
                              <w:t>Tous les pays recevant un financement du Fonds mondial sont éligibles pour recevoir un financement C19RM, y compris les demandes multi-pays et les pays en crise non éligibles.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8169FA" id="Rectangle à coins arrondis 2" o:spid="_x0000_s1026" style="position:absolute;left:0;text-align:left;margin-left:-18.7pt;margin-top:25.7pt;width:472.6pt;height:23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" fillcolor="#c00000" strokecolor="#1f4d78 [1604]" strokeweight="1pt">
                <v:stroke joinstyle="miter"/>
                <v:textbox>
                  <w:txbxContent>
                    <w:p w14:paraId="130C6A5D" w14:textId="77777777" w:rsidR="007503A6" w:rsidRPr="006C7162" w:rsidRDefault="007503A6" w:rsidP="0052432E">
                      <w:pPr>
                        <w:rPr>
                          <w:rFonts w:ascii="Arial" w:hAnsi="Arial" w:cs="Arial"/>
                          <w:b/>
                          <w:sz w:val="24"/>
                          <w:szCs w:val="24"/>
                        </w:rPr>
                      </w:pPr>
                      <w:r w:rsidRPr="006C7162">
                        <w:rPr>
                          <w:rFonts w:ascii="Arial" w:hAnsi="Arial" w:cs="Arial"/>
                          <w:b/>
                          <w:sz w:val="24"/>
                          <w:szCs w:val="24"/>
                        </w:rPr>
                        <w:t>Les investissements éligibles pour C19RM sont :</w:t>
                      </w:r>
                    </w:p>
                    <w:p w14:paraId="5E592629" w14:textId="77777777" w:rsidR="007503A6" w:rsidRPr="006C7162" w:rsidRDefault="007503A6" w:rsidP="0052432E">
                      <w:pPr>
                        <w:pStyle w:val="Paragraphedeliste"/>
                        <w:numPr>
                          <w:ilvl w:val="0"/>
                          <w:numId w:val="1"/>
                        </w:numPr>
                        <w:rPr>
                          <w:rFonts w:ascii="Arial" w:hAnsi="Arial" w:cs="Arial"/>
                        </w:rPr>
                      </w:pPr>
                      <w:r w:rsidRPr="006C7162">
                        <w:rPr>
                          <w:rFonts w:ascii="Arial" w:hAnsi="Arial" w:cs="Arial"/>
                        </w:rPr>
                        <w:t>Les interventions de contrôle et d'endiguement de la COVID-19, telles que le dépistage et le traitement, la fourniture d'équipements de protection individuelle (EPI), les communications et autres mesures de santé publique et sociales (MSPS);</w:t>
                      </w:r>
                    </w:p>
                    <w:p w14:paraId="1D19CB76" w14:textId="77777777" w:rsidR="007503A6" w:rsidRPr="006C7162" w:rsidRDefault="007503A6" w:rsidP="0052432E">
                      <w:pPr>
                        <w:pStyle w:val="Paragraphedeliste"/>
                        <w:numPr>
                          <w:ilvl w:val="0"/>
                          <w:numId w:val="1"/>
                        </w:numPr>
                        <w:rPr>
                          <w:rFonts w:ascii="Arial" w:hAnsi="Arial" w:cs="Arial"/>
                        </w:rPr>
                      </w:pPr>
                      <w:r w:rsidRPr="006C7162">
                        <w:rPr>
                          <w:rFonts w:ascii="Arial" w:hAnsi="Arial" w:cs="Arial"/>
                        </w:rPr>
                        <w:t>Les activités visant à atténuer les effets de la pandémie de COVID-19 sur le VIH, la tuberculose et le paludisme ; et</w:t>
                      </w:r>
                    </w:p>
                    <w:p w14:paraId="019F3C2C" w14:textId="77777777" w:rsidR="007503A6" w:rsidRPr="006C7162" w:rsidRDefault="007503A6" w:rsidP="0052432E">
                      <w:pPr>
                        <w:pStyle w:val="Paragraphedeliste"/>
                        <w:numPr>
                          <w:ilvl w:val="0"/>
                          <w:numId w:val="1"/>
                        </w:numPr>
                        <w:rPr>
                          <w:rFonts w:ascii="Arial" w:hAnsi="Arial" w:cs="Arial"/>
                        </w:rPr>
                      </w:pPr>
                      <w:r w:rsidRPr="006C7162">
                        <w:rPr>
                          <w:rFonts w:ascii="Arial" w:hAnsi="Arial" w:cs="Arial"/>
                        </w:rPr>
                        <w:t>Un renforcement accru des aspects clés des systèmes de santé et des systèmes communautaires.</w:t>
                      </w:r>
                    </w:p>
                    <w:p w14:paraId="54D41057" w14:textId="0CEFFB90" w:rsidR="007503A6" w:rsidRPr="006C7162" w:rsidRDefault="007503A6" w:rsidP="0052432E">
                      <w:pPr>
                        <w:rPr>
                          <w:rFonts w:ascii="Arial" w:hAnsi="Arial" w:cs="Arial"/>
                        </w:rPr>
                      </w:pPr>
                      <w:r w:rsidRPr="006C7162">
                        <w:rPr>
                          <w:rFonts w:ascii="Arial" w:hAnsi="Arial" w:cs="Arial"/>
                        </w:rPr>
                        <w:t xml:space="preserve">Pour plus d'informations sur le processus du C19RM, les dates limites de la fenêtre de candidature et la procédure pour postuler, veuillez-vous référer </w:t>
                      </w:r>
                      <w:hyperlink r:id="rId9" w:history="1">
                        <w:r w:rsidRPr="00973703">
                          <w:rPr>
                            <w:rStyle w:val="Lienhypertexte"/>
                            <w:rFonts w:ascii="Arial" w:hAnsi="Arial" w:cs="Arial"/>
                          </w:rPr>
                          <w:t>community update on C19RM</w:t>
                        </w:r>
                      </w:hyperlink>
                      <w:r w:rsidRPr="006C7162">
                        <w:rPr>
                          <w:rFonts w:ascii="Arial" w:hAnsi="Arial" w:cs="Arial"/>
                        </w:rPr>
                        <w:t>.</w:t>
                      </w:r>
                    </w:p>
                    <w:p w14:paraId="6683C7D3" w14:textId="77777777" w:rsidR="007503A6" w:rsidRDefault="007503A6" w:rsidP="0052432E">
                      <w:r w:rsidRPr="006C7162">
                        <w:rPr>
                          <w:rFonts w:ascii="Arial" w:hAnsi="Arial" w:cs="Arial"/>
                        </w:rPr>
                        <w:t>Tous les pays recevant un financement du Fonds mondial sont éligibles pour recevoir un financement C19RM, y compris les demandes multi-pays et les pays en crise non éligibles.</w:t>
                      </w:r>
                    </w:p>
                  </w:txbxContent>
                </v:textbox>
              </v:roundrect>
            </w:pict>
          </mc:Fallback>
        </mc:AlternateContent>
      </w:r>
      <w:r w:rsidRPr="00216D01">
        <w:rPr>
          <w:rFonts w:ascii="Arial" w:hAnsi="Arial" w:cs="Arial"/>
        </w:rPr>
        <w:t xml:space="preserve">- notamment en soutenant les interventions de </w:t>
      </w:r>
      <w:r w:rsidR="002337F7">
        <w:rPr>
          <w:rFonts w:ascii="Arial" w:hAnsi="Arial" w:cs="Arial"/>
        </w:rPr>
        <w:t>suivi</w:t>
      </w:r>
      <w:r w:rsidRPr="00216D01">
        <w:rPr>
          <w:rFonts w:ascii="Arial" w:hAnsi="Arial" w:cs="Arial"/>
        </w:rPr>
        <w:t xml:space="preserve"> communautaire (</w:t>
      </w:r>
      <w:r w:rsidR="002337F7">
        <w:rPr>
          <w:rFonts w:ascii="Arial" w:hAnsi="Arial" w:cs="Arial"/>
        </w:rPr>
        <w:t>S</w:t>
      </w:r>
      <w:r w:rsidRPr="00216D01">
        <w:rPr>
          <w:rFonts w:ascii="Arial" w:hAnsi="Arial" w:cs="Arial"/>
        </w:rPr>
        <w:t>C).</w:t>
      </w:r>
    </w:p>
    <w:p w14:paraId="4882C105" w14:textId="77777777" w:rsidR="00251EF8" w:rsidRDefault="00251EF8" w:rsidP="007503A6">
      <w:pPr>
        <w:jc w:val="both"/>
        <w:rPr>
          <w:rFonts w:ascii="Arial" w:hAnsi="Arial" w:cs="Arial"/>
        </w:rPr>
      </w:pPr>
    </w:p>
    <w:p w14:paraId="5B33C6FD" w14:textId="77777777" w:rsidR="00251EF8" w:rsidRDefault="00251EF8" w:rsidP="007503A6">
      <w:pPr>
        <w:jc w:val="both"/>
        <w:rPr>
          <w:rFonts w:ascii="Arial" w:hAnsi="Arial" w:cs="Arial"/>
        </w:rPr>
      </w:pPr>
    </w:p>
    <w:p w14:paraId="6C65C082" w14:textId="77777777" w:rsidR="00251EF8" w:rsidRDefault="00251EF8" w:rsidP="007503A6">
      <w:pPr>
        <w:jc w:val="both"/>
        <w:rPr>
          <w:rFonts w:ascii="Arial" w:hAnsi="Arial" w:cs="Arial"/>
        </w:rPr>
      </w:pPr>
    </w:p>
    <w:p w14:paraId="16972AF3" w14:textId="77777777" w:rsidR="00251EF8" w:rsidRDefault="00251EF8" w:rsidP="007503A6">
      <w:pPr>
        <w:jc w:val="both"/>
        <w:rPr>
          <w:rFonts w:ascii="Arial" w:hAnsi="Arial" w:cs="Arial"/>
        </w:rPr>
      </w:pPr>
    </w:p>
    <w:p w14:paraId="40575929" w14:textId="77777777" w:rsidR="00251EF8" w:rsidRDefault="00251EF8" w:rsidP="007503A6">
      <w:pPr>
        <w:jc w:val="both"/>
        <w:rPr>
          <w:rFonts w:ascii="Arial" w:hAnsi="Arial" w:cs="Arial"/>
        </w:rPr>
      </w:pPr>
    </w:p>
    <w:p w14:paraId="72044C2A" w14:textId="77777777" w:rsidR="00251EF8" w:rsidRDefault="00251EF8" w:rsidP="007503A6">
      <w:pPr>
        <w:jc w:val="both"/>
        <w:rPr>
          <w:rFonts w:ascii="Arial" w:hAnsi="Arial" w:cs="Arial"/>
        </w:rPr>
      </w:pPr>
    </w:p>
    <w:p w14:paraId="29EAD208" w14:textId="77777777" w:rsidR="00251EF8" w:rsidRDefault="00251EF8" w:rsidP="007503A6">
      <w:pPr>
        <w:jc w:val="both"/>
        <w:rPr>
          <w:rFonts w:ascii="Arial" w:hAnsi="Arial" w:cs="Arial"/>
        </w:rPr>
      </w:pPr>
    </w:p>
    <w:p w14:paraId="3088509A" w14:textId="77777777" w:rsidR="00251EF8" w:rsidRDefault="00251EF8" w:rsidP="007503A6">
      <w:pPr>
        <w:jc w:val="both"/>
        <w:rPr>
          <w:rFonts w:ascii="Arial" w:hAnsi="Arial" w:cs="Arial"/>
        </w:rPr>
      </w:pPr>
    </w:p>
    <w:p w14:paraId="7888F9A9" w14:textId="77777777" w:rsidR="00251EF8" w:rsidRDefault="00251EF8" w:rsidP="007503A6">
      <w:pPr>
        <w:jc w:val="both"/>
        <w:rPr>
          <w:rFonts w:ascii="Arial" w:hAnsi="Arial" w:cs="Arial"/>
        </w:rPr>
      </w:pPr>
    </w:p>
    <w:p w14:paraId="39DEC0CE" w14:textId="77777777" w:rsidR="00251EF8" w:rsidRDefault="00251EF8" w:rsidP="007503A6">
      <w:pPr>
        <w:jc w:val="both"/>
        <w:rPr>
          <w:rFonts w:ascii="Arial" w:hAnsi="Arial" w:cs="Arial"/>
        </w:rPr>
      </w:pPr>
    </w:p>
    <w:p w14:paraId="319774C8" w14:textId="77777777" w:rsidR="00251EF8" w:rsidRDefault="00251EF8" w:rsidP="007503A6">
      <w:pPr>
        <w:jc w:val="both"/>
        <w:rPr>
          <w:rFonts w:ascii="Arial" w:hAnsi="Arial" w:cs="Arial"/>
        </w:rPr>
      </w:pPr>
    </w:p>
    <w:p w14:paraId="1A67DD3F" w14:textId="77777777" w:rsidR="00251EF8" w:rsidRDefault="00251EF8" w:rsidP="007503A6">
      <w:pPr>
        <w:jc w:val="both"/>
        <w:rPr>
          <w:rFonts w:ascii="Arial" w:hAnsi="Arial" w:cs="Arial"/>
        </w:rPr>
      </w:pPr>
    </w:p>
    <w:p w14:paraId="5B08B50E" w14:textId="77777777" w:rsidR="007503A6" w:rsidRDefault="007503A6" w:rsidP="007503A6">
      <w:pPr>
        <w:jc w:val="both"/>
        <w:rPr>
          <w:rFonts w:ascii="Arial" w:hAnsi="Arial" w:cs="Arial"/>
        </w:rPr>
      </w:pPr>
    </w:p>
    <w:p w14:paraId="0B0B27EC" w14:textId="77777777" w:rsidR="007503A6" w:rsidRDefault="007503A6" w:rsidP="007503A6">
      <w:pPr>
        <w:jc w:val="both"/>
        <w:rPr>
          <w:rFonts w:ascii="Arial" w:hAnsi="Arial" w:cs="Arial"/>
        </w:rPr>
      </w:pPr>
    </w:p>
    <w:p w14:paraId="46073398" w14:textId="77777777" w:rsidR="007503A6" w:rsidRDefault="007503A6" w:rsidP="007503A6">
      <w:pPr>
        <w:jc w:val="both"/>
        <w:rPr>
          <w:rFonts w:ascii="Arial" w:hAnsi="Arial" w:cs="Arial"/>
        </w:rPr>
      </w:pPr>
    </w:p>
    <w:p w14:paraId="1D53328A" w14:textId="77777777" w:rsidR="007503A6" w:rsidRDefault="007503A6" w:rsidP="007503A6">
      <w:pPr>
        <w:jc w:val="both"/>
        <w:rPr>
          <w:rFonts w:ascii="Arial" w:hAnsi="Arial" w:cs="Arial"/>
        </w:rPr>
      </w:pPr>
    </w:p>
    <w:p w14:paraId="1BC6AB02" w14:textId="77777777" w:rsidR="007503A6" w:rsidRDefault="007503A6" w:rsidP="007503A6">
      <w:pPr>
        <w:jc w:val="both"/>
        <w:rPr>
          <w:rFonts w:ascii="Arial" w:hAnsi="Arial" w:cs="Arial"/>
        </w:rPr>
      </w:pPr>
    </w:p>
    <w:p w14:paraId="1D9F8365" w14:textId="77777777" w:rsidR="00251EF8" w:rsidRPr="00251EF8" w:rsidRDefault="002337F7" w:rsidP="007503A6">
      <w:pPr>
        <w:jc w:val="both"/>
        <w:rPr>
          <w:rFonts w:ascii="Arial" w:hAnsi="Arial" w:cs="Arial"/>
          <w:b/>
          <w:color w:val="C00000"/>
          <w:sz w:val="28"/>
          <w:szCs w:val="28"/>
        </w:rPr>
      </w:pPr>
      <w:r>
        <w:rPr>
          <w:rFonts w:ascii="Arial" w:hAnsi="Arial" w:cs="Arial"/>
          <w:b/>
          <w:color w:val="C00000"/>
          <w:sz w:val="28"/>
          <w:szCs w:val="28"/>
        </w:rPr>
        <w:lastRenderedPageBreak/>
        <w:t>L'intégration du</w:t>
      </w:r>
      <w:r w:rsidR="00251EF8" w:rsidRPr="00251EF8">
        <w:rPr>
          <w:rFonts w:ascii="Arial" w:hAnsi="Arial" w:cs="Arial"/>
          <w:b/>
          <w:color w:val="C00000"/>
          <w:sz w:val="28"/>
          <w:szCs w:val="28"/>
        </w:rPr>
        <w:t xml:space="preserve"> </w:t>
      </w:r>
      <w:r>
        <w:rPr>
          <w:rFonts w:ascii="Arial" w:hAnsi="Arial" w:cs="Arial"/>
          <w:b/>
          <w:color w:val="C00000"/>
          <w:sz w:val="28"/>
          <w:szCs w:val="28"/>
        </w:rPr>
        <w:t>suivi</w:t>
      </w:r>
      <w:r w:rsidR="00251EF8" w:rsidRPr="00251EF8">
        <w:rPr>
          <w:rFonts w:ascii="Arial" w:hAnsi="Arial" w:cs="Arial"/>
          <w:b/>
          <w:color w:val="C00000"/>
          <w:sz w:val="28"/>
          <w:szCs w:val="28"/>
        </w:rPr>
        <w:t xml:space="preserve"> communautaire dans le C19RM sauvera des vies</w:t>
      </w:r>
    </w:p>
    <w:p w14:paraId="0B807470" w14:textId="77777777" w:rsidR="00251EF8" w:rsidRPr="00251EF8" w:rsidRDefault="00251EF8" w:rsidP="007503A6">
      <w:pPr>
        <w:jc w:val="both"/>
        <w:rPr>
          <w:rFonts w:ascii="Arial" w:hAnsi="Arial" w:cs="Arial"/>
        </w:rPr>
      </w:pPr>
      <w:r w:rsidRPr="00251EF8">
        <w:rPr>
          <w:rFonts w:ascii="Arial" w:hAnsi="Arial" w:cs="Arial"/>
        </w:rPr>
        <w:t>Alors que la pandémie de COVID-19 continue de défier, et dans certains cas de submerger, les services de santé, nous devons de toute urgence prendre des mesures pour comprendre l'impact sur les personnes vivant avec et affectées par le VIH, la tuberculose et le paludisme (VTP), et s'efforcer de procéder à des ajustements en temps réel afin de garantir l'accès continu et l'utilisation des services de services de prévention, de traitement, de soins et de soutien. L</w:t>
      </w:r>
      <w:r w:rsidR="002337F7">
        <w:rPr>
          <w:rFonts w:ascii="Arial" w:hAnsi="Arial" w:cs="Arial"/>
        </w:rPr>
        <w:t>e</w:t>
      </w:r>
      <w:r w:rsidRPr="00251EF8">
        <w:rPr>
          <w:rFonts w:ascii="Arial" w:hAnsi="Arial" w:cs="Arial"/>
        </w:rPr>
        <w:t xml:space="preserve"> </w:t>
      </w:r>
      <w:r w:rsidR="002337F7">
        <w:rPr>
          <w:rFonts w:ascii="Arial" w:hAnsi="Arial" w:cs="Arial"/>
          <w:b/>
        </w:rPr>
        <w:t>suivi</w:t>
      </w:r>
      <w:r w:rsidRPr="00251EF8">
        <w:rPr>
          <w:rFonts w:ascii="Arial" w:hAnsi="Arial" w:cs="Arial"/>
          <w:b/>
        </w:rPr>
        <w:t xml:space="preserve"> communautaire (</w:t>
      </w:r>
      <w:r w:rsidR="002337F7">
        <w:rPr>
          <w:rFonts w:ascii="Arial" w:hAnsi="Arial" w:cs="Arial"/>
          <w:b/>
        </w:rPr>
        <w:t>S</w:t>
      </w:r>
      <w:r w:rsidRPr="00251EF8">
        <w:rPr>
          <w:rFonts w:ascii="Arial" w:hAnsi="Arial" w:cs="Arial"/>
          <w:b/>
        </w:rPr>
        <w:t>C)</w:t>
      </w:r>
      <w:r w:rsidRPr="00251EF8">
        <w:rPr>
          <w:rFonts w:ascii="Arial" w:hAnsi="Arial" w:cs="Arial"/>
        </w:rPr>
        <w:t xml:space="preserve"> est un outil puissant qui génère rapidement des données fiables concernant l'accessibilité et la qualité des services de prévention et de traitement VTP (c'est-à-dire les interruptions de service, les services de mauvaise qualité, les ruptures de stock de produits, les obstacles liés aux droits humains et au genre) et permet aux communautés d'utiliser les résultats de la </w:t>
      </w:r>
      <w:r w:rsidR="002337F7">
        <w:rPr>
          <w:rFonts w:ascii="Arial" w:hAnsi="Arial" w:cs="Arial"/>
        </w:rPr>
        <w:t>S</w:t>
      </w:r>
      <w:r w:rsidRPr="00251EF8">
        <w:rPr>
          <w:rFonts w:ascii="Arial" w:hAnsi="Arial" w:cs="Arial"/>
        </w:rPr>
        <w:t>C pour identifier et préconiser des solutions.</w:t>
      </w:r>
    </w:p>
    <w:p w14:paraId="59FFAFBF" w14:textId="77777777" w:rsidR="00251EF8" w:rsidRPr="00251EF8" w:rsidRDefault="00251EF8" w:rsidP="007503A6">
      <w:pPr>
        <w:jc w:val="both"/>
        <w:rPr>
          <w:rFonts w:ascii="Arial" w:hAnsi="Arial" w:cs="Arial"/>
        </w:rPr>
      </w:pPr>
      <w:r w:rsidRPr="00251EF8">
        <w:rPr>
          <w:rFonts w:ascii="Arial" w:hAnsi="Arial" w:cs="Arial"/>
          <w:b/>
          <w:color w:val="C00000"/>
          <w:sz w:val="28"/>
          <w:szCs w:val="28"/>
        </w:rPr>
        <w:t xml:space="preserve">Voici quelques exemples concrets de ce que la </w:t>
      </w:r>
      <w:r w:rsidR="002337F7">
        <w:rPr>
          <w:rFonts w:ascii="Arial" w:hAnsi="Arial" w:cs="Arial"/>
          <w:b/>
          <w:color w:val="C00000"/>
          <w:sz w:val="28"/>
          <w:szCs w:val="28"/>
        </w:rPr>
        <w:t>S</w:t>
      </w:r>
      <w:r w:rsidRPr="00251EF8">
        <w:rPr>
          <w:rFonts w:ascii="Arial" w:hAnsi="Arial" w:cs="Arial"/>
          <w:b/>
          <w:color w:val="C00000"/>
          <w:sz w:val="28"/>
          <w:szCs w:val="28"/>
        </w:rPr>
        <w:t>C a réalisé à ce jour</w:t>
      </w:r>
      <w:r w:rsidRPr="00251EF8">
        <w:rPr>
          <w:rFonts w:ascii="Arial" w:hAnsi="Arial" w:cs="Arial"/>
        </w:rPr>
        <w:t xml:space="preserve"> :</w:t>
      </w:r>
    </w:p>
    <w:p w14:paraId="41062208" w14:textId="77777777" w:rsidR="00251EF8" w:rsidRDefault="00251EF8" w:rsidP="007503A6">
      <w:pPr>
        <w:pStyle w:val="Paragraphedeliste"/>
        <w:numPr>
          <w:ilvl w:val="0"/>
          <w:numId w:val="2"/>
        </w:numPr>
        <w:jc w:val="both"/>
        <w:rPr>
          <w:rFonts w:ascii="Arial" w:hAnsi="Arial" w:cs="Arial"/>
        </w:rPr>
      </w:pPr>
      <w:r w:rsidRPr="00251EF8">
        <w:rPr>
          <w:rFonts w:ascii="Arial" w:hAnsi="Arial" w:cs="Arial"/>
        </w:rPr>
        <w:t>La suppression de la charge virale est passée de 48% à 77% dans 11 pays en moins de deux ans de mis</w:t>
      </w:r>
      <w:r w:rsidR="007D0BF9">
        <w:rPr>
          <w:rFonts w:ascii="Arial" w:hAnsi="Arial" w:cs="Arial"/>
        </w:rPr>
        <w:t xml:space="preserve">e en œuvre de </w:t>
      </w:r>
      <w:r>
        <w:rPr>
          <w:rFonts w:ascii="Arial" w:hAnsi="Arial" w:cs="Arial"/>
        </w:rPr>
        <w:t xml:space="preserve">l'initiative </w:t>
      </w:r>
      <w:r w:rsidR="002337F7">
        <w:rPr>
          <w:rFonts w:ascii="Arial" w:hAnsi="Arial" w:cs="Arial"/>
        </w:rPr>
        <w:t>SC</w:t>
      </w:r>
      <w:r w:rsidR="007D0BF9">
        <w:rPr>
          <w:rStyle w:val="Appelnotedebasdep"/>
          <w:rFonts w:ascii="Arial" w:hAnsi="Arial" w:cs="Arial"/>
        </w:rPr>
        <w:footnoteReference w:id="1"/>
      </w:r>
      <w:r w:rsidRPr="00251EF8">
        <w:rPr>
          <w:rFonts w:ascii="Arial" w:hAnsi="Arial" w:cs="Arial"/>
        </w:rPr>
        <w:t xml:space="preserve"> (Initiative </w:t>
      </w:r>
      <w:r w:rsidR="002337F7">
        <w:rPr>
          <w:rFonts w:ascii="Arial" w:hAnsi="Arial" w:cs="Arial"/>
        </w:rPr>
        <w:t>S</w:t>
      </w:r>
      <w:r w:rsidRPr="00251EF8">
        <w:rPr>
          <w:rFonts w:ascii="Arial" w:hAnsi="Arial" w:cs="Arial"/>
        </w:rPr>
        <w:t>C)</w:t>
      </w:r>
      <w:r>
        <w:rPr>
          <w:rFonts w:ascii="Arial" w:hAnsi="Arial" w:cs="Arial"/>
        </w:rPr>
        <w:t>.</w:t>
      </w:r>
    </w:p>
    <w:p w14:paraId="2354591C" w14:textId="77777777" w:rsidR="00251EF8" w:rsidRDefault="00251EF8" w:rsidP="007503A6">
      <w:pPr>
        <w:pStyle w:val="Paragraphedeliste"/>
        <w:ind w:left="360"/>
        <w:jc w:val="both"/>
        <w:rPr>
          <w:rFonts w:ascii="Arial" w:hAnsi="Arial" w:cs="Arial"/>
        </w:rPr>
      </w:pPr>
    </w:p>
    <w:p w14:paraId="75EB5698" w14:textId="77777777" w:rsidR="00251EF8" w:rsidRDefault="00251EF8" w:rsidP="007503A6">
      <w:pPr>
        <w:pStyle w:val="Paragraphedeliste"/>
        <w:numPr>
          <w:ilvl w:val="0"/>
          <w:numId w:val="2"/>
        </w:numPr>
        <w:jc w:val="both"/>
        <w:rPr>
          <w:rFonts w:ascii="Arial" w:hAnsi="Arial" w:cs="Arial"/>
        </w:rPr>
      </w:pPr>
      <w:r w:rsidRPr="00251EF8">
        <w:rPr>
          <w:rFonts w:ascii="Arial" w:hAnsi="Arial" w:cs="Arial"/>
        </w:rPr>
        <w:t>Au Kenya, les activistes ont utilisé l</w:t>
      </w:r>
      <w:r w:rsidR="002337F7">
        <w:rPr>
          <w:rFonts w:ascii="Arial" w:hAnsi="Arial" w:cs="Arial"/>
        </w:rPr>
        <w:t>e</w:t>
      </w:r>
      <w:r w:rsidRPr="00251EF8">
        <w:rPr>
          <w:rFonts w:ascii="Arial" w:hAnsi="Arial" w:cs="Arial"/>
        </w:rPr>
        <w:t xml:space="preserve"> </w:t>
      </w:r>
      <w:r w:rsidR="002337F7">
        <w:rPr>
          <w:rFonts w:ascii="Arial" w:hAnsi="Arial" w:cs="Arial"/>
        </w:rPr>
        <w:t>S</w:t>
      </w:r>
      <w:r w:rsidRPr="00251EF8">
        <w:rPr>
          <w:rFonts w:ascii="Arial" w:hAnsi="Arial" w:cs="Arial"/>
        </w:rPr>
        <w:t>C pour collecter des preuves sur les obstacles à l'accès aux services de santé,</w:t>
      </w:r>
      <w:r>
        <w:rPr>
          <w:rFonts w:ascii="Arial" w:hAnsi="Arial" w:cs="Arial"/>
        </w:rPr>
        <w:t xml:space="preserve"> </w:t>
      </w:r>
      <w:r w:rsidRPr="00251EF8">
        <w:rPr>
          <w:rFonts w:ascii="Arial" w:hAnsi="Arial" w:cs="Arial"/>
        </w:rPr>
        <w:t>et ont réussi à orienter 757 cas vers un réseau d'avocats bénévoles ou vers le tribunal en charge du VIH pou</w:t>
      </w:r>
      <w:r w:rsidR="007D0BF9">
        <w:rPr>
          <w:rFonts w:ascii="Arial" w:hAnsi="Arial" w:cs="Arial"/>
        </w:rPr>
        <w:t>r obtenir un soutien juridique</w:t>
      </w:r>
      <w:r w:rsidR="007D0BF9">
        <w:rPr>
          <w:rStyle w:val="Appelnotedebasdep"/>
          <w:rFonts w:ascii="Arial" w:hAnsi="Arial" w:cs="Arial"/>
        </w:rPr>
        <w:footnoteReference w:id="2"/>
      </w:r>
      <w:r>
        <w:rPr>
          <w:rFonts w:ascii="Arial" w:hAnsi="Arial" w:cs="Arial"/>
        </w:rPr>
        <w:t>.</w:t>
      </w:r>
    </w:p>
    <w:p w14:paraId="6065F3BD" w14:textId="77777777" w:rsidR="00251EF8" w:rsidRPr="00251EF8" w:rsidRDefault="00251EF8" w:rsidP="007503A6">
      <w:pPr>
        <w:pStyle w:val="Paragraphedeliste"/>
        <w:jc w:val="both"/>
        <w:rPr>
          <w:rFonts w:ascii="Arial" w:hAnsi="Arial" w:cs="Arial"/>
        </w:rPr>
      </w:pPr>
    </w:p>
    <w:p w14:paraId="42447081" w14:textId="77777777" w:rsidR="00251EF8" w:rsidRDefault="00251EF8" w:rsidP="007503A6">
      <w:pPr>
        <w:pStyle w:val="Paragraphedeliste"/>
        <w:numPr>
          <w:ilvl w:val="0"/>
          <w:numId w:val="2"/>
        </w:numPr>
        <w:jc w:val="both"/>
        <w:rPr>
          <w:rFonts w:ascii="Arial" w:hAnsi="Arial" w:cs="Arial"/>
        </w:rPr>
      </w:pPr>
      <w:r>
        <w:rPr>
          <w:rFonts w:ascii="Arial" w:hAnsi="Arial" w:cs="Arial"/>
        </w:rPr>
        <w:t>En République D</w:t>
      </w:r>
      <w:r w:rsidRPr="00251EF8">
        <w:rPr>
          <w:rFonts w:ascii="Arial" w:hAnsi="Arial" w:cs="Arial"/>
        </w:rPr>
        <w:t xml:space="preserve">émocratique du Congo, les ruptures de stock de médicaments antituberculeux ont été réduites de manière drastique de 95% au début de l'année 2019 à 5% en décembre 2019, grâce à un Observatoire de </w:t>
      </w:r>
      <w:r w:rsidR="002337F7">
        <w:rPr>
          <w:rFonts w:ascii="Arial" w:hAnsi="Arial" w:cs="Arial"/>
        </w:rPr>
        <w:t>S</w:t>
      </w:r>
      <w:r w:rsidRPr="00251EF8">
        <w:rPr>
          <w:rFonts w:ascii="Arial" w:hAnsi="Arial" w:cs="Arial"/>
        </w:rPr>
        <w:t>C sur la qualité des soins pour le VIH et la tuberculose.</w:t>
      </w:r>
    </w:p>
    <w:p w14:paraId="569CCC58" w14:textId="77777777" w:rsidR="008A0240" w:rsidRPr="008A0240" w:rsidRDefault="008A0240" w:rsidP="007503A6">
      <w:pPr>
        <w:pStyle w:val="Paragraphedeliste"/>
        <w:jc w:val="both"/>
        <w:rPr>
          <w:rFonts w:ascii="Arial" w:hAnsi="Arial" w:cs="Arial"/>
        </w:rPr>
      </w:pPr>
    </w:p>
    <w:p w14:paraId="585830BF" w14:textId="77777777" w:rsidR="008A0240" w:rsidRPr="008A0240" w:rsidRDefault="008A0240" w:rsidP="007503A6">
      <w:pPr>
        <w:jc w:val="both"/>
        <w:rPr>
          <w:rFonts w:ascii="Arial" w:hAnsi="Arial" w:cs="Arial"/>
          <w:b/>
          <w:color w:val="C00000"/>
          <w:sz w:val="28"/>
          <w:szCs w:val="28"/>
        </w:rPr>
      </w:pPr>
      <w:r w:rsidRPr="008A0240">
        <w:rPr>
          <w:rFonts w:ascii="Arial" w:hAnsi="Arial" w:cs="Arial"/>
          <w:b/>
          <w:color w:val="C00000"/>
          <w:sz w:val="28"/>
          <w:szCs w:val="28"/>
        </w:rPr>
        <w:t>L'objectif du présent document</w:t>
      </w:r>
    </w:p>
    <w:p w14:paraId="4A52F4FD" w14:textId="77777777" w:rsidR="008A0240" w:rsidRPr="008A0240" w:rsidRDefault="008A0240" w:rsidP="007503A6">
      <w:pPr>
        <w:jc w:val="both"/>
        <w:rPr>
          <w:rFonts w:ascii="Arial" w:hAnsi="Arial" w:cs="Arial"/>
        </w:rPr>
      </w:pPr>
      <w:r w:rsidRPr="008A0240">
        <w:rPr>
          <w:rFonts w:ascii="Arial" w:hAnsi="Arial" w:cs="Arial"/>
        </w:rPr>
        <w:t xml:space="preserve">L'objectif de ce document est de définir la notion de </w:t>
      </w:r>
      <w:r w:rsidR="002337F7">
        <w:rPr>
          <w:rFonts w:ascii="Arial" w:hAnsi="Arial" w:cs="Arial"/>
        </w:rPr>
        <w:t>suivi</w:t>
      </w:r>
      <w:r w:rsidRPr="008A0240">
        <w:rPr>
          <w:rFonts w:ascii="Arial" w:hAnsi="Arial" w:cs="Arial"/>
        </w:rPr>
        <w:t xml:space="preserve"> communautaire, d'expliquer l'intérêt d'intégrer </w:t>
      </w:r>
      <w:r w:rsidR="002337F7">
        <w:rPr>
          <w:rFonts w:ascii="Arial" w:hAnsi="Arial" w:cs="Arial"/>
        </w:rPr>
        <w:t>le suivi</w:t>
      </w:r>
      <w:r w:rsidRPr="008A0240">
        <w:rPr>
          <w:rFonts w:ascii="Arial" w:hAnsi="Arial" w:cs="Arial"/>
        </w:rPr>
        <w:t xml:space="preserve"> communautaire dans les demandes de financement de l'actuel C19RM du Fonds mondial, de fournir un bref aperçu de la manière dont </w:t>
      </w:r>
      <w:r w:rsidR="002337F7">
        <w:rPr>
          <w:rFonts w:ascii="Arial" w:hAnsi="Arial" w:cs="Arial"/>
        </w:rPr>
        <w:t>le suivi</w:t>
      </w:r>
      <w:r w:rsidRPr="008A0240">
        <w:rPr>
          <w:rFonts w:ascii="Arial" w:hAnsi="Arial" w:cs="Arial"/>
        </w:rPr>
        <w:t xml:space="preserve"> communautaire doit être programmé et budgétisée, de partager des conseils pour s'assurer que </w:t>
      </w:r>
      <w:r w:rsidR="002337F7">
        <w:rPr>
          <w:rFonts w:ascii="Arial" w:hAnsi="Arial" w:cs="Arial"/>
        </w:rPr>
        <w:t>le suivi</w:t>
      </w:r>
      <w:r w:rsidRPr="008A0240">
        <w:rPr>
          <w:rFonts w:ascii="Arial" w:hAnsi="Arial" w:cs="Arial"/>
        </w:rPr>
        <w:t xml:space="preserve"> communautaire est correctement incluse dans votre prochaine demande de financement du C19RM, et de partager des études de cas de </w:t>
      </w:r>
      <w:r w:rsidR="002337F7">
        <w:rPr>
          <w:rFonts w:ascii="Arial" w:hAnsi="Arial" w:cs="Arial"/>
        </w:rPr>
        <w:t>suivi</w:t>
      </w:r>
      <w:r w:rsidRPr="008A0240">
        <w:rPr>
          <w:rFonts w:ascii="Arial" w:hAnsi="Arial" w:cs="Arial"/>
        </w:rPr>
        <w:t xml:space="preserve"> communautaire dans le contexte de COVID-19.</w:t>
      </w:r>
    </w:p>
    <w:p w14:paraId="6B8D7370" w14:textId="77777777" w:rsidR="00AB1B6F" w:rsidRPr="00AB1B6F" w:rsidRDefault="00AB1B6F" w:rsidP="007503A6">
      <w:pPr>
        <w:pStyle w:val="Paragraphedeliste"/>
        <w:jc w:val="both"/>
        <w:rPr>
          <w:rFonts w:ascii="Arial" w:hAnsi="Arial" w:cs="Arial"/>
        </w:rPr>
      </w:pPr>
    </w:p>
    <w:p w14:paraId="2C926E40" w14:textId="77777777" w:rsidR="008A0240" w:rsidRDefault="00AB1B6F" w:rsidP="007503A6">
      <w:pPr>
        <w:jc w:val="both"/>
        <w:rPr>
          <w:rFonts w:ascii="Arial" w:hAnsi="Arial" w:cs="Arial"/>
          <w:b/>
          <w:color w:val="C00000"/>
          <w:sz w:val="28"/>
          <w:szCs w:val="28"/>
        </w:rPr>
      </w:pPr>
      <w:r w:rsidRPr="00AB1B6F">
        <w:rPr>
          <w:rFonts w:ascii="Arial" w:hAnsi="Arial" w:cs="Arial"/>
          <w:b/>
          <w:color w:val="C00000"/>
          <w:sz w:val="28"/>
          <w:szCs w:val="28"/>
        </w:rPr>
        <w:lastRenderedPageBreak/>
        <w:t>Qu'est-ce que l</w:t>
      </w:r>
      <w:r w:rsidR="002337F7">
        <w:rPr>
          <w:rFonts w:ascii="Arial" w:hAnsi="Arial" w:cs="Arial"/>
          <w:b/>
          <w:color w:val="C00000"/>
          <w:sz w:val="28"/>
          <w:szCs w:val="28"/>
        </w:rPr>
        <w:t>e suivi</w:t>
      </w:r>
      <w:r w:rsidRPr="00AB1B6F">
        <w:rPr>
          <w:rFonts w:ascii="Arial" w:hAnsi="Arial" w:cs="Arial"/>
          <w:b/>
          <w:color w:val="C00000"/>
          <w:sz w:val="28"/>
          <w:szCs w:val="28"/>
        </w:rPr>
        <w:t xml:space="preserve"> communautaire (</w:t>
      </w:r>
      <w:r w:rsidR="002337F7">
        <w:rPr>
          <w:rFonts w:ascii="Arial" w:hAnsi="Arial" w:cs="Arial"/>
          <w:b/>
          <w:color w:val="C00000"/>
          <w:sz w:val="28"/>
          <w:szCs w:val="28"/>
        </w:rPr>
        <w:t>S</w:t>
      </w:r>
      <w:r w:rsidRPr="00AB1B6F">
        <w:rPr>
          <w:rFonts w:ascii="Arial" w:hAnsi="Arial" w:cs="Arial"/>
          <w:b/>
          <w:color w:val="C00000"/>
          <w:sz w:val="28"/>
          <w:szCs w:val="28"/>
        </w:rPr>
        <w:t>C) ?</w:t>
      </w:r>
    </w:p>
    <w:p w14:paraId="089C49B9" w14:textId="77777777" w:rsidR="008A0240" w:rsidRPr="008A0240" w:rsidRDefault="008A0240" w:rsidP="007503A6">
      <w:pPr>
        <w:jc w:val="both"/>
        <w:rPr>
          <w:rFonts w:ascii="Arial" w:hAnsi="Arial" w:cs="Arial"/>
          <w:b/>
          <w:sz w:val="28"/>
          <w:szCs w:val="28"/>
        </w:rPr>
      </w:pPr>
      <w:r w:rsidRPr="008A0240">
        <w:rPr>
          <w:rFonts w:ascii="Arial" w:hAnsi="Arial" w:cs="Arial"/>
          <w:b/>
          <w:sz w:val="28"/>
          <w:szCs w:val="28"/>
        </w:rPr>
        <w:t>L</w:t>
      </w:r>
      <w:r w:rsidR="002337F7">
        <w:rPr>
          <w:rFonts w:ascii="Arial" w:hAnsi="Arial" w:cs="Arial"/>
          <w:b/>
          <w:sz w:val="28"/>
          <w:szCs w:val="28"/>
        </w:rPr>
        <w:t xml:space="preserve">e suivi </w:t>
      </w:r>
      <w:r w:rsidRPr="008A0240">
        <w:rPr>
          <w:rFonts w:ascii="Arial" w:hAnsi="Arial" w:cs="Arial"/>
          <w:b/>
          <w:sz w:val="28"/>
          <w:szCs w:val="28"/>
        </w:rPr>
        <w:t xml:space="preserve">communautaire en termes simples </w:t>
      </w:r>
    </w:p>
    <w:p w14:paraId="6EC4E1B8" w14:textId="34AF0176" w:rsidR="008A0240" w:rsidRPr="008A0240" w:rsidRDefault="008A0240" w:rsidP="007503A6">
      <w:pPr>
        <w:jc w:val="both"/>
        <w:rPr>
          <w:rFonts w:ascii="Arial" w:hAnsi="Arial" w:cs="Arial"/>
        </w:rPr>
      </w:pPr>
      <w:r w:rsidRPr="008A0240">
        <w:rPr>
          <w:rFonts w:ascii="Arial" w:hAnsi="Arial" w:cs="Arial"/>
        </w:rPr>
        <w:t>L</w:t>
      </w:r>
      <w:r w:rsidR="002337F7">
        <w:rPr>
          <w:rFonts w:ascii="Arial" w:hAnsi="Arial" w:cs="Arial"/>
        </w:rPr>
        <w:t xml:space="preserve">e suivi </w:t>
      </w:r>
      <w:r w:rsidRPr="008A0240">
        <w:rPr>
          <w:rFonts w:ascii="Arial" w:hAnsi="Arial" w:cs="Arial"/>
        </w:rPr>
        <w:t xml:space="preserve">communautaire est défini comme un processus dans lequel les communautés, en particulier les usagers des services de de santé, prennent l'initiative de faire le suivi régulier d'une question qui leur tient à cœur - en identifiant leurs principales priorités ; en créant des indicateurs de suivi de ces priorités, en collectant des données, en analysant les résultats et en partageant les idées issues des données avec un groupe plus large de parties prenantes. Les communautés travaillent ensuite avec les décideurs politiques pour co-créer des solutions aux problèmes qu'ils ont identifiés (vous en saurez plus sur la façon de concevoir et de planifier </w:t>
      </w:r>
      <w:r w:rsidR="00111D8A">
        <w:rPr>
          <w:rFonts w:ascii="Arial" w:hAnsi="Arial" w:cs="Arial"/>
        </w:rPr>
        <w:t>l</w:t>
      </w:r>
      <w:r w:rsidR="002337F7">
        <w:rPr>
          <w:rFonts w:ascii="Arial" w:hAnsi="Arial" w:cs="Arial"/>
        </w:rPr>
        <w:t>e</w:t>
      </w:r>
      <w:r w:rsidRPr="008A0240">
        <w:rPr>
          <w:rFonts w:ascii="Arial" w:hAnsi="Arial" w:cs="Arial"/>
        </w:rPr>
        <w:t xml:space="preserve"> </w:t>
      </w:r>
      <w:r w:rsidR="00E73BA0">
        <w:rPr>
          <w:rFonts w:ascii="Arial" w:hAnsi="Arial" w:cs="Arial"/>
        </w:rPr>
        <w:t>S</w:t>
      </w:r>
      <w:r w:rsidRPr="008A0240">
        <w:rPr>
          <w:rFonts w:ascii="Arial" w:hAnsi="Arial" w:cs="Arial"/>
        </w:rPr>
        <w:t xml:space="preserve">C plus loin dans ce document). Lorsque les problèmes mis en évidence par </w:t>
      </w:r>
      <w:r w:rsidR="00111D8A">
        <w:rPr>
          <w:rFonts w:ascii="Arial" w:hAnsi="Arial" w:cs="Arial"/>
        </w:rPr>
        <w:t>l</w:t>
      </w:r>
      <w:r w:rsidR="00E73BA0">
        <w:rPr>
          <w:rFonts w:ascii="Arial" w:hAnsi="Arial" w:cs="Arial"/>
        </w:rPr>
        <w:t>e S</w:t>
      </w:r>
      <w:r w:rsidRPr="008A0240">
        <w:rPr>
          <w:rFonts w:ascii="Arial" w:hAnsi="Arial" w:cs="Arial"/>
        </w:rPr>
        <w:t>C ne peuvent pas être résolus, les communautés s'engagent dans un plaidoyer et une campagne fondé</w:t>
      </w:r>
      <w:r w:rsidR="00A73E35">
        <w:rPr>
          <w:rFonts w:ascii="Arial" w:hAnsi="Arial" w:cs="Arial"/>
        </w:rPr>
        <w:t>e</w:t>
      </w:r>
      <w:r w:rsidRPr="008A0240">
        <w:rPr>
          <w:rFonts w:ascii="Arial" w:hAnsi="Arial" w:cs="Arial"/>
        </w:rPr>
        <w:t xml:space="preserve"> sur des preuves jusqu'à ce qu'elles parviennent à la mise en œuvre d'actions correctives par les responsables politiques. Veuillez-vous référer à l'annexe pour u</w:t>
      </w:r>
      <w:r>
        <w:rPr>
          <w:rFonts w:ascii="Arial" w:hAnsi="Arial" w:cs="Arial"/>
        </w:rPr>
        <w:t xml:space="preserve">ne série de </w:t>
      </w:r>
      <w:r w:rsidRPr="008A0240">
        <w:rPr>
          <w:rFonts w:ascii="Arial" w:hAnsi="Arial" w:cs="Arial"/>
        </w:rPr>
        <w:t xml:space="preserve">définitions institutionnelles </w:t>
      </w:r>
      <w:r w:rsidR="00E73BA0">
        <w:rPr>
          <w:rFonts w:ascii="Arial" w:hAnsi="Arial" w:cs="Arial"/>
        </w:rPr>
        <w:t>du</w:t>
      </w:r>
      <w:r w:rsidRPr="008A0240">
        <w:rPr>
          <w:rFonts w:ascii="Arial" w:hAnsi="Arial" w:cs="Arial"/>
        </w:rPr>
        <w:t xml:space="preserve"> </w:t>
      </w:r>
      <w:r w:rsidR="00E73BA0">
        <w:rPr>
          <w:rFonts w:ascii="Arial" w:hAnsi="Arial" w:cs="Arial"/>
        </w:rPr>
        <w:t>S</w:t>
      </w:r>
      <w:r w:rsidRPr="008A0240">
        <w:rPr>
          <w:rFonts w:ascii="Arial" w:hAnsi="Arial" w:cs="Arial"/>
        </w:rPr>
        <w:t>C.</w:t>
      </w:r>
    </w:p>
    <w:p w14:paraId="121453CC" w14:textId="77777777" w:rsidR="008A0240" w:rsidRPr="008A0240" w:rsidRDefault="008A0240" w:rsidP="007503A6">
      <w:pPr>
        <w:jc w:val="both"/>
        <w:rPr>
          <w:rFonts w:ascii="Arial" w:hAnsi="Arial" w:cs="Arial"/>
        </w:rPr>
      </w:pPr>
      <w:r w:rsidRPr="008A0240">
        <w:rPr>
          <w:rFonts w:ascii="Arial" w:hAnsi="Arial" w:cs="Arial"/>
        </w:rPr>
        <w:t>L</w:t>
      </w:r>
      <w:r w:rsidR="00E73BA0">
        <w:rPr>
          <w:rFonts w:ascii="Arial" w:hAnsi="Arial" w:cs="Arial"/>
        </w:rPr>
        <w:t>e S</w:t>
      </w:r>
      <w:r w:rsidRPr="008A0240">
        <w:rPr>
          <w:rFonts w:ascii="Arial" w:hAnsi="Arial" w:cs="Arial"/>
        </w:rPr>
        <w:t>C n'est pas une idée nouvelle. Depuis des dizaines d'années, les communautés de tous les mouvements VTP (VIH TB Palu) ont travaillé ensemble pour identifier les problèmes ayant un impact sur leur santé et pour faire pression sur les décideurs.</w:t>
      </w:r>
    </w:p>
    <w:p w14:paraId="30DF67A4" w14:textId="38D7CBEF" w:rsidR="00AB1B6F" w:rsidRDefault="008A0240" w:rsidP="007503A6">
      <w:pPr>
        <w:jc w:val="both"/>
        <w:rPr>
          <w:rFonts w:ascii="Arial" w:hAnsi="Arial" w:cs="Arial"/>
        </w:rPr>
      </w:pPr>
      <w:r w:rsidRPr="008A0240">
        <w:rPr>
          <w:rFonts w:ascii="Arial" w:hAnsi="Arial" w:cs="Arial"/>
        </w:rPr>
        <w:t>Ce qui est nouveau, en revanche, c'est que les donateurs et les responsables de la mise en œuvre des programmes reconnaissent davantage la valeur des données générés par les communautés et l'impact positif de leurs plaidoyers les programmes. En conséquence, l</w:t>
      </w:r>
      <w:r w:rsidR="00E73BA0">
        <w:rPr>
          <w:rFonts w:ascii="Arial" w:hAnsi="Arial" w:cs="Arial"/>
        </w:rPr>
        <w:t>e</w:t>
      </w:r>
      <w:r w:rsidRPr="008A0240">
        <w:rPr>
          <w:rFonts w:ascii="Arial" w:hAnsi="Arial" w:cs="Arial"/>
        </w:rPr>
        <w:t xml:space="preserve"> </w:t>
      </w:r>
      <w:r w:rsidR="00E73BA0">
        <w:rPr>
          <w:rFonts w:ascii="Arial" w:hAnsi="Arial" w:cs="Arial"/>
        </w:rPr>
        <w:t>S</w:t>
      </w:r>
      <w:r w:rsidRPr="008A0240">
        <w:rPr>
          <w:rFonts w:ascii="Arial" w:hAnsi="Arial" w:cs="Arial"/>
        </w:rPr>
        <w:t>C est désormais une priorité financée.</w:t>
      </w:r>
    </w:p>
    <w:tbl>
      <w:tblPr>
        <w:tblStyle w:val="Grilledutableau"/>
        <w:tblW w:w="0" w:type="auto"/>
        <w:tblLook w:val="04A0" w:firstRow="1" w:lastRow="0" w:firstColumn="1" w:lastColumn="0" w:noHBand="0" w:noVBand="1"/>
      </w:tblPr>
      <w:tblGrid>
        <w:gridCol w:w="4531"/>
        <w:gridCol w:w="4531"/>
      </w:tblGrid>
      <w:tr w:rsidR="008A0240" w14:paraId="0554DD27" w14:textId="77777777" w:rsidTr="00FE2413">
        <w:tc>
          <w:tcPr>
            <w:tcW w:w="4531" w:type="dxa"/>
            <w:shd w:val="clear" w:color="auto" w:fill="C00000"/>
          </w:tcPr>
          <w:p w14:paraId="0597D0B4" w14:textId="0B83DD3D" w:rsidR="008A0240" w:rsidRDefault="00FE2413" w:rsidP="007503A6">
            <w:pPr>
              <w:jc w:val="both"/>
              <w:rPr>
                <w:rFonts w:ascii="Arial" w:hAnsi="Arial" w:cs="Arial"/>
                <w:sz w:val="28"/>
                <w:szCs w:val="28"/>
              </w:rPr>
            </w:pPr>
            <w:r w:rsidRPr="00FE2413">
              <w:rPr>
                <w:rFonts w:ascii="Arial" w:hAnsi="Arial" w:cs="Arial"/>
                <w:sz w:val="28"/>
                <w:szCs w:val="28"/>
              </w:rPr>
              <w:t xml:space="preserve">Ce qui </w:t>
            </w:r>
            <w:r w:rsidRPr="00FE2413">
              <w:rPr>
                <w:rFonts w:ascii="Arial" w:hAnsi="Arial" w:cs="Arial"/>
                <w:b/>
                <w:sz w:val="28"/>
                <w:szCs w:val="28"/>
              </w:rPr>
              <w:t xml:space="preserve">n'est pas </w:t>
            </w:r>
            <w:r w:rsidR="00E73BA0">
              <w:rPr>
                <w:rFonts w:ascii="Arial" w:hAnsi="Arial" w:cs="Arial"/>
                <w:sz w:val="28"/>
                <w:szCs w:val="28"/>
              </w:rPr>
              <w:t>S</w:t>
            </w:r>
            <w:r w:rsidR="00A73E35">
              <w:rPr>
                <w:rFonts w:ascii="Arial" w:hAnsi="Arial" w:cs="Arial"/>
                <w:sz w:val="28"/>
                <w:szCs w:val="28"/>
              </w:rPr>
              <w:t xml:space="preserve">uivi </w:t>
            </w:r>
            <w:r w:rsidRPr="00FE2413">
              <w:rPr>
                <w:rFonts w:ascii="Arial" w:hAnsi="Arial" w:cs="Arial"/>
                <w:sz w:val="28"/>
                <w:szCs w:val="28"/>
              </w:rPr>
              <w:t>C</w:t>
            </w:r>
            <w:r w:rsidR="00A73E35">
              <w:rPr>
                <w:rFonts w:ascii="Arial" w:hAnsi="Arial" w:cs="Arial"/>
                <w:sz w:val="28"/>
                <w:szCs w:val="28"/>
              </w:rPr>
              <w:t>ommunautaire</w:t>
            </w:r>
          </w:p>
        </w:tc>
        <w:tc>
          <w:tcPr>
            <w:tcW w:w="4531" w:type="dxa"/>
            <w:shd w:val="clear" w:color="auto" w:fill="C00000"/>
          </w:tcPr>
          <w:p w14:paraId="2C2E3FDD" w14:textId="6FAA238C" w:rsidR="008A0240" w:rsidRDefault="00FE2413" w:rsidP="007503A6">
            <w:pPr>
              <w:jc w:val="both"/>
              <w:rPr>
                <w:rFonts w:ascii="Arial" w:hAnsi="Arial" w:cs="Arial"/>
                <w:sz w:val="28"/>
                <w:szCs w:val="28"/>
              </w:rPr>
            </w:pPr>
            <w:r w:rsidRPr="00FE2413">
              <w:rPr>
                <w:rFonts w:ascii="Arial" w:hAnsi="Arial" w:cs="Arial"/>
                <w:sz w:val="28"/>
                <w:szCs w:val="28"/>
              </w:rPr>
              <w:t xml:space="preserve">Ce </w:t>
            </w:r>
            <w:r>
              <w:rPr>
                <w:rFonts w:ascii="Arial" w:hAnsi="Arial" w:cs="Arial"/>
                <w:sz w:val="28"/>
                <w:szCs w:val="28"/>
              </w:rPr>
              <w:t xml:space="preserve">qui </w:t>
            </w:r>
            <w:r w:rsidRPr="00FE2413">
              <w:rPr>
                <w:rFonts w:ascii="Arial" w:hAnsi="Arial" w:cs="Arial"/>
                <w:b/>
                <w:sz w:val="28"/>
                <w:szCs w:val="28"/>
              </w:rPr>
              <w:t>est</w:t>
            </w:r>
            <w:r w:rsidRPr="00FE2413">
              <w:rPr>
                <w:rFonts w:ascii="Arial" w:hAnsi="Arial" w:cs="Arial"/>
                <w:sz w:val="28"/>
                <w:szCs w:val="28"/>
              </w:rPr>
              <w:t xml:space="preserve"> </w:t>
            </w:r>
            <w:r w:rsidR="00E73BA0">
              <w:rPr>
                <w:rFonts w:ascii="Arial" w:hAnsi="Arial" w:cs="Arial"/>
                <w:sz w:val="28"/>
                <w:szCs w:val="28"/>
              </w:rPr>
              <w:t>S</w:t>
            </w:r>
            <w:r w:rsidR="00A73E35">
              <w:rPr>
                <w:rFonts w:ascii="Arial" w:hAnsi="Arial" w:cs="Arial"/>
                <w:sz w:val="28"/>
                <w:szCs w:val="28"/>
              </w:rPr>
              <w:t xml:space="preserve">uivi </w:t>
            </w:r>
            <w:r w:rsidRPr="00FE2413">
              <w:rPr>
                <w:rFonts w:ascii="Arial" w:hAnsi="Arial" w:cs="Arial"/>
                <w:sz w:val="28"/>
                <w:szCs w:val="28"/>
              </w:rPr>
              <w:t>C</w:t>
            </w:r>
            <w:r w:rsidR="00A73E35">
              <w:rPr>
                <w:rFonts w:ascii="Arial" w:hAnsi="Arial" w:cs="Arial"/>
                <w:sz w:val="28"/>
                <w:szCs w:val="28"/>
              </w:rPr>
              <w:t>ommunautaire</w:t>
            </w:r>
          </w:p>
        </w:tc>
      </w:tr>
      <w:tr w:rsidR="008A0240" w14:paraId="3072F8B3" w14:textId="77777777" w:rsidTr="00912114">
        <w:tc>
          <w:tcPr>
            <w:tcW w:w="4531" w:type="dxa"/>
            <w:shd w:val="clear" w:color="auto" w:fill="FDF8E7"/>
          </w:tcPr>
          <w:p w14:paraId="23B4C8CF" w14:textId="77777777" w:rsidR="008A0240" w:rsidRPr="00912114" w:rsidRDefault="00FE2413" w:rsidP="007503A6">
            <w:pPr>
              <w:pStyle w:val="Paragraphedeliste"/>
              <w:numPr>
                <w:ilvl w:val="0"/>
                <w:numId w:val="5"/>
              </w:numPr>
              <w:jc w:val="both"/>
              <w:rPr>
                <w:rFonts w:ascii="Arial" w:hAnsi="Arial" w:cs="Arial"/>
              </w:rPr>
            </w:pPr>
            <w:r w:rsidRPr="00912114">
              <w:rPr>
                <w:rFonts w:ascii="Arial" w:hAnsi="Arial" w:cs="Arial"/>
              </w:rPr>
              <w:t>Actions axées sur les priorités définies par les parties prenantes externes (donateurs, gouvernements, institutions de recherche).</w:t>
            </w:r>
          </w:p>
        </w:tc>
        <w:tc>
          <w:tcPr>
            <w:tcW w:w="4531" w:type="dxa"/>
            <w:shd w:val="clear" w:color="auto" w:fill="FDF8E7"/>
          </w:tcPr>
          <w:p w14:paraId="6988640B" w14:textId="77777777" w:rsidR="008A0240" w:rsidRPr="00912114" w:rsidRDefault="00FE2413" w:rsidP="007503A6">
            <w:pPr>
              <w:pStyle w:val="Paragraphedeliste"/>
              <w:numPr>
                <w:ilvl w:val="0"/>
                <w:numId w:val="5"/>
              </w:numPr>
              <w:jc w:val="both"/>
              <w:rPr>
                <w:rFonts w:ascii="Arial" w:hAnsi="Arial" w:cs="Arial"/>
              </w:rPr>
            </w:pPr>
            <w:r w:rsidRPr="00912114">
              <w:rPr>
                <w:rFonts w:ascii="Arial" w:hAnsi="Arial" w:cs="Arial"/>
              </w:rPr>
              <w:t>Actions axées sur les priorités de la communauté</w:t>
            </w:r>
          </w:p>
        </w:tc>
      </w:tr>
      <w:tr w:rsidR="008A0240" w14:paraId="75F6B28A" w14:textId="77777777" w:rsidTr="00912114">
        <w:tc>
          <w:tcPr>
            <w:tcW w:w="4531" w:type="dxa"/>
            <w:shd w:val="clear" w:color="auto" w:fill="FDF8E7"/>
          </w:tcPr>
          <w:p w14:paraId="45BBCAC9" w14:textId="77777777" w:rsidR="008A0240" w:rsidRPr="00912114" w:rsidRDefault="00D11CB1" w:rsidP="007503A6">
            <w:pPr>
              <w:pStyle w:val="Paragraphedeliste"/>
              <w:numPr>
                <w:ilvl w:val="0"/>
                <w:numId w:val="5"/>
              </w:numPr>
              <w:jc w:val="both"/>
              <w:rPr>
                <w:rFonts w:ascii="Arial" w:hAnsi="Arial" w:cs="Arial"/>
              </w:rPr>
            </w:pPr>
            <w:r w:rsidRPr="00912114">
              <w:rPr>
                <w:rFonts w:ascii="Arial" w:hAnsi="Arial" w:cs="Arial"/>
              </w:rPr>
              <w:t>Enquête ou rapport unique, un seul " échantillon ".</w:t>
            </w:r>
          </w:p>
        </w:tc>
        <w:tc>
          <w:tcPr>
            <w:tcW w:w="4531" w:type="dxa"/>
            <w:shd w:val="clear" w:color="auto" w:fill="FDF8E7"/>
          </w:tcPr>
          <w:p w14:paraId="505F601A" w14:textId="77777777" w:rsidR="008A0240" w:rsidRPr="00912114" w:rsidRDefault="00912114" w:rsidP="007503A6">
            <w:pPr>
              <w:pStyle w:val="Paragraphedeliste"/>
              <w:numPr>
                <w:ilvl w:val="0"/>
                <w:numId w:val="5"/>
              </w:numPr>
              <w:jc w:val="both"/>
              <w:rPr>
                <w:rFonts w:ascii="Arial" w:hAnsi="Arial" w:cs="Arial"/>
                <w:sz w:val="28"/>
                <w:szCs w:val="28"/>
              </w:rPr>
            </w:pPr>
            <w:r w:rsidRPr="00912114">
              <w:rPr>
                <w:rFonts w:ascii="Arial" w:hAnsi="Arial" w:cs="Arial"/>
              </w:rPr>
              <w:t>Collecte de données récurrentes et de routine</w:t>
            </w:r>
          </w:p>
        </w:tc>
      </w:tr>
      <w:tr w:rsidR="008A0240" w14:paraId="5539C402" w14:textId="77777777" w:rsidTr="00912114">
        <w:tc>
          <w:tcPr>
            <w:tcW w:w="4531" w:type="dxa"/>
            <w:shd w:val="clear" w:color="auto" w:fill="FDF8E7"/>
          </w:tcPr>
          <w:p w14:paraId="142C43F5" w14:textId="77777777" w:rsidR="008A0240" w:rsidRPr="00912114" w:rsidRDefault="00D11CB1" w:rsidP="007503A6">
            <w:pPr>
              <w:pStyle w:val="Paragraphedeliste"/>
              <w:numPr>
                <w:ilvl w:val="0"/>
                <w:numId w:val="5"/>
              </w:numPr>
              <w:jc w:val="both"/>
              <w:rPr>
                <w:rFonts w:ascii="Arial" w:hAnsi="Arial" w:cs="Arial"/>
                <w:sz w:val="28"/>
                <w:szCs w:val="28"/>
              </w:rPr>
            </w:pPr>
            <w:r w:rsidRPr="00912114">
              <w:rPr>
                <w:rFonts w:ascii="Arial" w:hAnsi="Arial" w:cs="Arial"/>
              </w:rPr>
              <w:t>Les données résultantes sont publiées mais " dorment sur une étagère ". la collecte des données est le "point final".</w:t>
            </w:r>
          </w:p>
        </w:tc>
        <w:tc>
          <w:tcPr>
            <w:tcW w:w="4531" w:type="dxa"/>
            <w:shd w:val="clear" w:color="auto" w:fill="FDF8E7"/>
          </w:tcPr>
          <w:p w14:paraId="0137D02B" w14:textId="77777777" w:rsidR="008A0240" w:rsidRPr="00912114" w:rsidRDefault="00912114" w:rsidP="007503A6">
            <w:pPr>
              <w:pStyle w:val="Paragraphedeliste"/>
              <w:numPr>
                <w:ilvl w:val="0"/>
                <w:numId w:val="5"/>
              </w:numPr>
              <w:jc w:val="both"/>
              <w:rPr>
                <w:rFonts w:ascii="Arial" w:hAnsi="Arial" w:cs="Arial"/>
              </w:rPr>
            </w:pPr>
            <w:r w:rsidRPr="00912114">
              <w:rPr>
                <w:rFonts w:ascii="Arial" w:hAnsi="Arial" w:cs="Arial"/>
              </w:rPr>
              <w:t>Les données obtenues sont utilisées pour plaider en faveur du changement. L'objectif final est de trouver des solutions qui améliorent les expériences vécues par les</w:t>
            </w:r>
            <w:r>
              <w:rPr>
                <w:rFonts w:ascii="Arial" w:hAnsi="Arial" w:cs="Arial"/>
              </w:rPr>
              <w:t xml:space="preserve"> </w:t>
            </w:r>
            <w:r w:rsidRPr="00912114">
              <w:rPr>
                <w:rFonts w:ascii="Arial" w:hAnsi="Arial" w:cs="Arial"/>
              </w:rPr>
              <w:t>utilisateurs des services de santé. La collecte de données n'est qu'une étape de ce processus.</w:t>
            </w:r>
          </w:p>
        </w:tc>
      </w:tr>
      <w:tr w:rsidR="008A0240" w14:paraId="176E71A8" w14:textId="77777777" w:rsidTr="00912114">
        <w:tc>
          <w:tcPr>
            <w:tcW w:w="4531" w:type="dxa"/>
            <w:shd w:val="clear" w:color="auto" w:fill="FDF8E7"/>
          </w:tcPr>
          <w:p w14:paraId="24215805" w14:textId="77777777" w:rsidR="008A0240" w:rsidRPr="00912114" w:rsidRDefault="00D11CB1" w:rsidP="007503A6">
            <w:pPr>
              <w:pStyle w:val="Paragraphedeliste"/>
              <w:numPr>
                <w:ilvl w:val="0"/>
                <w:numId w:val="5"/>
              </w:numPr>
              <w:jc w:val="both"/>
              <w:rPr>
                <w:rFonts w:ascii="Arial" w:hAnsi="Arial" w:cs="Arial"/>
                <w:sz w:val="28"/>
                <w:szCs w:val="28"/>
              </w:rPr>
            </w:pPr>
            <w:r w:rsidRPr="00912114">
              <w:rPr>
                <w:rFonts w:ascii="Arial" w:hAnsi="Arial" w:cs="Arial"/>
              </w:rPr>
              <w:t>Définition rigide du type de données qui "comptent" ou qui ne comptent pas" qui tendent à favoriser les données quantitatives et à rejeter les données qualitatives comme anecdotiques" ; priorité donnée aux tendances épidémiologiques (taux de prévalence, objectifs de dépistage) avec peu d'intérêt pour les expériences vécues qui sous-tendent ces chiffres</w:t>
            </w:r>
          </w:p>
        </w:tc>
        <w:tc>
          <w:tcPr>
            <w:tcW w:w="4531" w:type="dxa"/>
            <w:shd w:val="clear" w:color="auto" w:fill="FDF8E7"/>
          </w:tcPr>
          <w:p w14:paraId="2E3A8E36" w14:textId="77777777" w:rsidR="008A0240" w:rsidRPr="00912114" w:rsidRDefault="00912114" w:rsidP="007503A6">
            <w:pPr>
              <w:pStyle w:val="Paragraphedeliste"/>
              <w:numPr>
                <w:ilvl w:val="0"/>
                <w:numId w:val="5"/>
              </w:numPr>
              <w:jc w:val="both"/>
              <w:rPr>
                <w:rFonts w:ascii="Arial" w:hAnsi="Arial" w:cs="Arial"/>
                <w:sz w:val="28"/>
                <w:szCs w:val="28"/>
              </w:rPr>
            </w:pPr>
            <w:r w:rsidRPr="00912114">
              <w:rPr>
                <w:rFonts w:ascii="Arial" w:hAnsi="Arial" w:cs="Arial"/>
              </w:rPr>
              <w:t>Les données peuvent être mesurées par des chiffres (quantitatif) et par les descriptions des expériences vécues par les citoyens (qualitatif).</w:t>
            </w:r>
          </w:p>
        </w:tc>
      </w:tr>
    </w:tbl>
    <w:p w14:paraId="030AEAD0" w14:textId="77777777" w:rsidR="008A0240" w:rsidRDefault="008A0240" w:rsidP="007503A6">
      <w:pPr>
        <w:jc w:val="both"/>
        <w:rPr>
          <w:rFonts w:ascii="Arial" w:hAnsi="Arial" w:cs="Arial"/>
          <w:sz w:val="28"/>
          <w:szCs w:val="28"/>
        </w:rPr>
      </w:pPr>
    </w:p>
    <w:p w14:paraId="54DEEA8E" w14:textId="77777777" w:rsidR="00912114" w:rsidRDefault="00CF6590" w:rsidP="007503A6">
      <w:pPr>
        <w:jc w:val="both"/>
        <w:rPr>
          <w:rFonts w:ascii="Arial" w:hAnsi="Arial" w:cs="Arial"/>
          <w:sz w:val="28"/>
          <w:szCs w:val="28"/>
        </w:rPr>
      </w:pPr>
      <w:r w:rsidRPr="004C5A3F">
        <w:rPr>
          <w:rFonts w:ascii="Arial" w:hAnsi="Arial" w:cs="Arial"/>
          <w:noProof/>
          <w:color w:val="000000" w:themeColor="text1"/>
          <w:sz w:val="28"/>
          <w:szCs w:val="28"/>
          <w:lang w:eastAsia="fr-FR"/>
        </w:rPr>
        <w:lastRenderedPageBreak/>
        <mc:AlternateContent>
          <mc:Choice Requires="wps">
            <w:drawing>
              <wp:anchor distT="0" distB="0" distL="114300" distR="114300" simplePos="0" relativeHeight="251660288" behindDoc="0" locked="0" layoutInCell="1" allowOverlap="1" wp14:anchorId="41057CC2" wp14:editId="0A8FF074">
                <wp:simplePos x="0" y="0"/>
                <wp:positionH relativeFrom="column">
                  <wp:posOffset>-42984</wp:posOffset>
                </wp:positionH>
                <wp:positionV relativeFrom="paragraph">
                  <wp:posOffset>493639</wp:posOffset>
                </wp:positionV>
                <wp:extent cx="6096000" cy="1172307"/>
                <wp:effectExtent l="0" t="0" r="19050" b="27940"/>
                <wp:wrapNone/>
                <wp:docPr id="4" name="Rectangle à coins arrondis 4"/>
                <wp:cNvGraphicFramePr/>
                <a:graphic xmlns:a="http://schemas.openxmlformats.org/drawingml/2006/main">
                  <a:graphicData uri="http://schemas.microsoft.com/office/word/2010/wordprocessingShape">
                    <wps:wsp>
                      <wps:cNvSpPr/>
                      <wps:spPr>
                        <a:xfrm>
                          <a:off x="0" y="0"/>
                          <a:ext cx="6096000" cy="1172307"/>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4DE9DB" w14:textId="77777777" w:rsidR="007503A6" w:rsidRDefault="007503A6">
                            <w:pPr>
                              <w:rPr>
                                <w:rFonts w:ascii="Arial" w:hAnsi="Arial" w:cs="Arial"/>
                              </w:rPr>
                            </w:pPr>
                            <w:r>
                              <w:rPr>
                                <w:rFonts w:ascii="Arial" w:hAnsi="Arial" w:cs="Arial"/>
                              </w:rPr>
                              <w:t>"Le suivi</w:t>
                            </w:r>
                            <w:r w:rsidRPr="004C5A3F">
                              <w:rPr>
                                <w:rFonts w:ascii="Arial" w:hAnsi="Arial" w:cs="Arial"/>
                              </w:rPr>
                              <w:t xml:space="preserve"> communautaire met en lumière les problèmes et les porte à la connaissance de ceux qui peuvent agir sur ceux-ci. Il s'agit d'un processus systématique et continu qui vise à apporter un changement durable."</w:t>
                            </w:r>
                          </w:p>
                          <w:p w14:paraId="63114D40" w14:textId="77777777" w:rsidR="007503A6" w:rsidRPr="00CF6590" w:rsidRDefault="007503A6" w:rsidP="00CF6590">
                            <w:pPr>
                              <w:autoSpaceDE w:val="0"/>
                              <w:autoSpaceDN w:val="0"/>
                              <w:adjustRightInd w:val="0"/>
                              <w:spacing w:after="0" w:line="240" w:lineRule="auto"/>
                              <w:jc w:val="center"/>
                              <w:rPr>
                                <w:rFonts w:ascii="HelveticaNeue-Thin" w:hAnsi="HelveticaNeue-Thin" w:cs="HelveticaNeue-Thin"/>
                                <w:color w:val="FFFFFF"/>
                                <w:sz w:val="16"/>
                                <w:szCs w:val="16"/>
                              </w:rPr>
                            </w:pPr>
                            <w:r w:rsidRPr="00CF6590">
                              <w:rPr>
                                <w:rFonts w:ascii="HelveticaNeue-Thin" w:hAnsi="HelveticaNeue-Thin" w:cs="HelveticaNeue-Thin"/>
                                <w:color w:val="FFFFFF"/>
                                <w:sz w:val="16"/>
                                <w:szCs w:val="16"/>
                              </w:rPr>
                              <w:t>Baptiste, S., Manouan, A., Garcia, P. et al. Community-Led Monitoring: When Community Data Drives Implementation</w:t>
                            </w:r>
                          </w:p>
                          <w:p w14:paraId="29CD7029" w14:textId="77777777" w:rsidR="007503A6" w:rsidRPr="00CF6590" w:rsidRDefault="007503A6" w:rsidP="00CF6590">
                            <w:pPr>
                              <w:autoSpaceDE w:val="0"/>
                              <w:autoSpaceDN w:val="0"/>
                              <w:adjustRightInd w:val="0"/>
                              <w:spacing w:after="0" w:line="240" w:lineRule="auto"/>
                              <w:jc w:val="center"/>
                              <w:rPr>
                                <w:rFonts w:ascii="HelveticaNeue-Thin" w:hAnsi="HelveticaNeue-Thin" w:cs="HelveticaNeue-Thin"/>
                                <w:color w:val="FFFFFF"/>
                                <w:sz w:val="19"/>
                                <w:szCs w:val="19"/>
                              </w:rPr>
                            </w:pPr>
                            <w:r w:rsidRPr="00CF6590">
                              <w:rPr>
                                <w:rFonts w:ascii="HelveticaNeue-Thin" w:hAnsi="HelveticaNeue-Thin" w:cs="HelveticaNeue-Thin"/>
                                <w:color w:val="FFFFFF"/>
                                <w:sz w:val="16"/>
                                <w:szCs w:val="16"/>
                              </w:rPr>
                              <w:t>Strategies. Curr HIV/AIDS Rep 17, 415–421 (2020). https://doi.org/10.1007/s11904-020-00521-2</w:t>
                            </w:r>
                          </w:p>
                          <w:p w14:paraId="49549B8D" w14:textId="77777777" w:rsidR="007503A6" w:rsidRPr="004C5A3F" w:rsidRDefault="007503A6">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57CC2" id="Rectangle à coins arrondis 4" o:spid="_x0000_s1027" style="position:absolute;left:0;text-align:left;margin-left:-3.4pt;margin-top:38.85pt;width:480pt;height:9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" fillcolor="#c00000" strokecolor="#1f4d78 [1604]" strokeweight="1pt">
                <v:stroke joinstyle="miter"/>
                <v:textbox>
                  <w:txbxContent>
                    <w:p w14:paraId="574DE9DB" w14:textId="77777777" w:rsidR="007503A6" w:rsidRDefault="007503A6">
                      <w:pPr>
                        <w:rPr>
                          <w:rFonts w:ascii="Arial" w:hAnsi="Arial" w:cs="Arial"/>
                        </w:rPr>
                      </w:pPr>
                      <w:r>
                        <w:rPr>
                          <w:rFonts w:ascii="Arial" w:hAnsi="Arial" w:cs="Arial"/>
                        </w:rPr>
                        <w:t>"Le suivi</w:t>
                      </w:r>
                      <w:r w:rsidRPr="004C5A3F">
                        <w:rPr>
                          <w:rFonts w:ascii="Arial" w:hAnsi="Arial" w:cs="Arial"/>
                        </w:rPr>
                        <w:t xml:space="preserve"> communautaire met en lumière les problèmes et les porte à la connaissance de ceux qui peuvent agir sur ceux-ci. Il s'agit d'un processus systématique et continu qui vise à apporter un changement durable."</w:t>
                      </w:r>
                    </w:p>
                    <w:p w14:paraId="63114D40" w14:textId="77777777" w:rsidR="007503A6" w:rsidRPr="00CF6590" w:rsidRDefault="007503A6" w:rsidP="00CF6590">
                      <w:pPr>
                        <w:autoSpaceDE w:val="0"/>
                        <w:autoSpaceDN w:val="0"/>
                        <w:adjustRightInd w:val="0"/>
                        <w:spacing w:after="0" w:line="240" w:lineRule="auto"/>
                        <w:jc w:val="center"/>
                        <w:rPr>
                          <w:rFonts w:ascii="HelveticaNeue-Thin" w:hAnsi="HelveticaNeue-Thin" w:cs="HelveticaNeue-Thin"/>
                          <w:color w:val="FFFFFF"/>
                          <w:sz w:val="16"/>
                          <w:szCs w:val="16"/>
                        </w:rPr>
                      </w:pPr>
                      <w:r w:rsidRPr="00CF6590">
                        <w:rPr>
                          <w:rFonts w:ascii="HelveticaNeue-Thin" w:hAnsi="HelveticaNeue-Thin" w:cs="HelveticaNeue-Thin"/>
                          <w:color w:val="FFFFFF"/>
                          <w:sz w:val="16"/>
                          <w:szCs w:val="16"/>
                        </w:rPr>
                        <w:t>Baptiste, S., Manouan, A., Garcia, P. et al. Community-Led Monitoring: When Community Data Drives Implementation</w:t>
                      </w:r>
                    </w:p>
                    <w:p w14:paraId="29CD7029" w14:textId="77777777" w:rsidR="007503A6" w:rsidRPr="00CF6590" w:rsidRDefault="007503A6" w:rsidP="00CF6590">
                      <w:pPr>
                        <w:autoSpaceDE w:val="0"/>
                        <w:autoSpaceDN w:val="0"/>
                        <w:adjustRightInd w:val="0"/>
                        <w:spacing w:after="0" w:line="240" w:lineRule="auto"/>
                        <w:jc w:val="center"/>
                        <w:rPr>
                          <w:rFonts w:ascii="HelveticaNeue-Thin" w:hAnsi="HelveticaNeue-Thin" w:cs="HelveticaNeue-Thin"/>
                          <w:color w:val="FFFFFF"/>
                          <w:sz w:val="19"/>
                          <w:szCs w:val="19"/>
                        </w:rPr>
                      </w:pPr>
                      <w:r w:rsidRPr="00CF6590">
                        <w:rPr>
                          <w:rFonts w:ascii="HelveticaNeue-Thin" w:hAnsi="HelveticaNeue-Thin" w:cs="HelveticaNeue-Thin"/>
                          <w:color w:val="FFFFFF"/>
                          <w:sz w:val="16"/>
                          <w:szCs w:val="16"/>
                        </w:rPr>
                        <w:t>Strategies. Curr HIV/AIDS Rep 17, 415–421 (2020). https://doi.org/10.1007/s11904-020-00521-2</w:t>
                      </w:r>
                    </w:p>
                    <w:p w14:paraId="49549B8D" w14:textId="77777777" w:rsidR="007503A6" w:rsidRPr="004C5A3F" w:rsidRDefault="007503A6">
                      <w:pPr>
                        <w:rPr>
                          <w:rFonts w:ascii="Arial" w:hAnsi="Arial" w:cs="Arial"/>
                        </w:rPr>
                      </w:pPr>
                    </w:p>
                  </w:txbxContent>
                </v:textbox>
              </v:roundrect>
            </w:pict>
          </mc:Fallback>
        </mc:AlternateContent>
      </w:r>
      <w:r w:rsidR="004C5A3F" w:rsidRPr="00912114">
        <w:rPr>
          <w:rFonts w:ascii="Arial" w:hAnsi="Arial" w:cs="Arial"/>
          <w:noProof/>
          <w:sz w:val="28"/>
          <w:szCs w:val="28"/>
          <w:lang w:eastAsia="fr-FR"/>
        </w:rPr>
        <w:drawing>
          <wp:inline distT="0" distB="0" distL="0" distR="0" wp14:anchorId="4F083AAD" wp14:editId="09BFE2F5">
            <wp:extent cx="520065" cy="492369"/>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187" cy="527514"/>
                    </a:xfrm>
                    <a:prstGeom prst="rect">
                      <a:avLst/>
                    </a:prstGeom>
                    <a:noFill/>
                    <a:ln>
                      <a:noFill/>
                    </a:ln>
                  </pic:spPr>
                </pic:pic>
              </a:graphicData>
            </a:graphic>
          </wp:inline>
        </w:drawing>
      </w:r>
    </w:p>
    <w:p w14:paraId="06D91DE3" w14:textId="77777777" w:rsidR="004C5A3F" w:rsidRDefault="004C5A3F" w:rsidP="007503A6">
      <w:pPr>
        <w:jc w:val="both"/>
        <w:rPr>
          <w:rFonts w:ascii="Arial" w:hAnsi="Arial" w:cs="Arial"/>
          <w:sz w:val="28"/>
          <w:szCs w:val="28"/>
        </w:rPr>
      </w:pPr>
    </w:p>
    <w:p w14:paraId="525C3ED8" w14:textId="77777777" w:rsidR="00CF6590" w:rsidRDefault="00CF6590" w:rsidP="007503A6">
      <w:pPr>
        <w:jc w:val="both"/>
        <w:rPr>
          <w:rFonts w:ascii="Arial" w:hAnsi="Arial" w:cs="Arial"/>
          <w:sz w:val="28"/>
          <w:szCs w:val="28"/>
        </w:rPr>
      </w:pPr>
    </w:p>
    <w:p w14:paraId="37E3B2D8" w14:textId="77777777" w:rsidR="00CF6590" w:rsidRPr="00CF6590" w:rsidRDefault="00CF6590" w:rsidP="007503A6">
      <w:pPr>
        <w:jc w:val="both"/>
        <w:rPr>
          <w:rFonts w:ascii="Arial" w:hAnsi="Arial" w:cs="Arial"/>
          <w:sz w:val="28"/>
          <w:szCs w:val="28"/>
        </w:rPr>
      </w:pPr>
    </w:p>
    <w:p w14:paraId="3550E229" w14:textId="77777777" w:rsidR="00CF6590" w:rsidRDefault="00CF6590" w:rsidP="007503A6">
      <w:pPr>
        <w:jc w:val="both"/>
        <w:rPr>
          <w:rFonts w:ascii="Arial" w:hAnsi="Arial" w:cs="Arial"/>
          <w:sz w:val="28"/>
          <w:szCs w:val="28"/>
        </w:rPr>
      </w:pPr>
    </w:p>
    <w:p w14:paraId="7B0102A0" w14:textId="45AD6FF3" w:rsidR="00111D8A" w:rsidRDefault="00CF6590" w:rsidP="007503A6">
      <w:pPr>
        <w:tabs>
          <w:tab w:val="left" w:pos="2077"/>
        </w:tabs>
        <w:jc w:val="both"/>
        <w:rPr>
          <w:rFonts w:ascii="Arial" w:hAnsi="Arial" w:cs="Arial"/>
          <w:b/>
          <w:color w:val="C00000"/>
          <w:sz w:val="28"/>
          <w:szCs w:val="28"/>
        </w:rPr>
      </w:pPr>
      <w:r w:rsidRPr="00CF6590">
        <w:rPr>
          <w:rFonts w:ascii="Arial" w:hAnsi="Arial" w:cs="Arial"/>
          <w:b/>
          <w:color w:val="C00000"/>
          <w:sz w:val="28"/>
          <w:szCs w:val="28"/>
        </w:rPr>
        <w:t xml:space="preserve">Quelle est la valeur </w:t>
      </w:r>
      <w:r w:rsidR="00E73BA0">
        <w:rPr>
          <w:rFonts w:ascii="Arial" w:hAnsi="Arial" w:cs="Arial"/>
          <w:b/>
          <w:color w:val="C00000"/>
          <w:sz w:val="28"/>
          <w:szCs w:val="28"/>
        </w:rPr>
        <w:t>du S</w:t>
      </w:r>
      <w:r w:rsidR="00C11866">
        <w:rPr>
          <w:rFonts w:ascii="Arial" w:hAnsi="Arial" w:cs="Arial"/>
          <w:b/>
          <w:color w:val="C00000"/>
          <w:sz w:val="28"/>
          <w:szCs w:val="28"/>
        </w:rPr>
        <w:t xml:space="preserve">uivi </w:t>
      </w:r>
      <w:r w:rsidR="00E73BA0">
        <w:rPr>
          <w:rFonts w:ascii="Arial" w:hAnsi="Arial" w:cs="Arial"/>
          <w:b/>
          <w:color w:val="C00000"/>
          <w:sz w:val="28"/>
          <w:szCs w:val="28"/>
        </w:rPr>
        <w:t>C</w:t>
      </w:r>
      <w:r w:rsidR="00C11866">
        <w:rPr>
          <w:rFonts w:ascii="Arial" w:hAnsi="Arial" w:cs="Arial"/>
          <w:b/>
          <w:color w:val="C00000"/>
          <w:sz w:val="28"/>
          <w:szCs w:val="28"/>
        </w:rPr>
        <w:t>ommunautaire</w:t>
      </w:r>
      <w:r w:rsidRPr="00CF6590">
        <w:rPr>
          <w:rFonts w:ascii="Arial" w:hAnsi="Arial" w:cs="Arial"/>
          <w:b/>
          <w:color w:val="C00000"/>
          <w:sz w:val="28"/>
          <w:szCs w:val="28"/>
        </w:rPr>
        <w:t xml:space="preserve"> dans le contexte actuel de COVID-19 ?</w:t>
      </w:r>
    </w:p>
    <w:p w14:paraId="70CEBC1E" w14:textId="77777777" w:rsidR="00111D8A" w:rsidRPr="00111D8A" w:rsidRDefault="00111D8A" w:rsidP="007503A6">
      <w:pPr>
        <w:jc w:val="both"/>
        <w:rPr>
          <w:rFonts w:ascii="Arial" w:hAnsi="Arial" w:cs="Arial"/>
        </w:rPr>
      </w:pPr>
      <w:r w:rsidRPr="00111D8A">
        <w:rPr>
          <w:rFonts w:ascii="Arial" w:hAnsi="Arial" w:cs="Arial"/>
        </w:rPr>
        <w:t>L</w:t>
      </w:r>
      <w:r w:rsidR="00E73BA0">
        <w:rPr>
          <w:rFonts w:ascii="Arial" w:hAnsi="Arial" w:cs="Arial"/>
        </w:rPr>
        <w:t xml:space="preserve">e suivi </w:t>
      </w:r>
      <w:r w:rsidRPr="00111D8A">
        <w:rPr>
          <w:rFonts w:ascii="Arial" w:hAnsi="Arial" w:cs="Arial"/>
        </w:rPr>
        <w:t>communautaire optimise l'impact des programmes. Sans elle, les programmes de lutte contre le VIH, la tuberculose et le paludisme seront gravement entravés ; avec elle, les programmes VTP sont en mesure de réussir, même dans le contexte imprévisible de COVID-19.</w:t>
      </w:r>
    </w:p>
    <w:p w14:paraId="4613BED0" w14:textId="77777777" w:rsidR="00111D8A" w:rsidRPr="00111D8A" w:rsidRDefault="00111D8A" w:rsidP="007503A6">
      <w:pPr>
        <w:jc w:val="both"/>
        <w:rPr>
          <w:rFonts w:ascii="Arial" w:hAnsi="Arial" w:cs="Arial"/>
        </w:rPr>
      </w:pPr>
      <w:r w:rsidRPr="00111D8A">
        <w:rPr>
          <w:rFonts w:ascii="Arial" w:hAnsi="Arial" w:cs="Arial"/>
        </w:rPr>
        <w:t>Les communautés ont une capacité exceptionnelle à documenter avec précision les expériences vécues par les personnes touchées par le VIH, la tuberculose et le paludisme, à identifier les problèmes émergents et à recommander des solutions appropriées. L</w:t>
      </w:r>
      <w:r w:rsidR="00E73BA0">
        <w:rPr>
          <w:rFonts w:ascii="Arial" w:hAnsi="Arial" w:cs="Arial"/>
        </w:rPr>
        <w:t>e S</w:t>
      </w:r>
      <w:r w:rsidRPr="00111D8A">
        <w:rPr>
          <w:rFonts w:ascii="Arial" w:hAnsi="Arial" w:cs="Arial"/>
        </w:rPr>
        <w:t>C renforce l'importance de la préparation communautaire à la pandémie et montre comment des communautés habilitées peuvent jouer un rôle central dans la continuité de services de qualité en responsabilisant les décideurs politiques.</w:t>
      </w:r>
    </w:p>
    <w:p w14:paraId="7E8C0B66" w14:textId="77777777" w:rsidR="00912114" w:rsidRDefault="00111D8A" w:rsidP="007503A6">
      <w:pPr>
        <w:jc w:val="both"/>
        <w:rPr>
          <w:rFonts w:ascii="Arial" w:hAnsi="Arial" w:cs="Arial"/>
        </w:rPr>
      </w:pPr>
      <w:r w:rsidRPr="007D4330">
        <w:rPr>
          <w:rFonts w:ascii="Arial" w:hAnsi="Arial" w:cs="Arial"/>
          <w:b/>
        </w:rPr>
        <w:t xml:space="preserve">Les avantages spécifiques de l'intégration </w:t>
      </w:r>
      <w:r w:rsidR="00E73BA0">
        <w:rPr>
          <w:rFonts w:ascii="Arial" w:hAnsi="Arial" w:cs="Arial"/>
          <w:b/>
        </w:rPr>
        <w:t>du S</w:t>
      </w:r>
      <w:r w:rsidRPr="007D4330">
        <w:rPr>
          <w:rFonts w:ascii="Arial" w:hAnsi="Arial" w:cs="Arial"/>
          <w:b/>
        </w:rPr>
        <w:t>C</w:t>
      </w:r>
      <w:r w:rsidRPr="00111D8A">
        <w:rPr>
          <w:rFonts w:ascii="Arial" w:hAnsi="Arial" w:cs="Arial"/>
        </w:rPr>
        <w:t xml:space="preserve"> </w:t>
      </w:r>
      <w:r w:rsidRPr="007D4330">
        <w:rPr>
          <w:rFonts w:ascii="Arial" w:hAnsi="Arial" w:cs="Arial"/>
          <w:b/>
        </w:rPr>
        <w:t>dans</w:t>
      </w:r>
      <w:r w:rsidRPr="00111D8A">
        <w:rPr>
          <w:rFonts w:ascii="Arial" w:hAnsi="Arial" w:cs="Arial"/>
        </w:rPr>
        <w:t xml:space="preserve"> les demandes de </w:t>
      </w:r>
      <w:r w:rsidRPr="007D4330">
        <w:rPr>
          <w:rFonts w:ascii="Arial" w:hAnsi="Arial" w:cs="Arial"/>
          <w:b/>
        </w:rPr>
        <w:t>C19RM</w:t>
      </w:r>
      <w:r w:rsidRPr="00111D8A">
        <w:rPr>
          <w:rFonts w:ascii="Arial" w:hAnsi="Arial" w:cs="Arial"/>
        </w:rPr>
        <w:t xml:space="preserve"> comprennent :</w:t>
      </w:r>
    </w:p>
    <w:p w14:paraId="5D9E4017" w14:textId="77777777" w:rsidR="007D4330" w:rsidRDefault="007D4330" w:rsidP="007503A6">
      <w:pPr>
        <w:jc w:val="both"/>
        <w:rPr>
          <w:rFonts w:ascii="Arial" w:hAnsi="Arial" w:cs="Arial"/>
        </w:rPr>
      </w:pPr>
      <w:r w:rsidRPr="00B66B76">
        <w:rPr>
          <w:rFonts w:ascii="Arial" w:hAnsi="Arial" w:cs="Arial"/>
        </w:rPr>
        <w:t>Identification rapide des problèmes : Les défenseurs des droits humains ont utilisé efficacement l</w:t>
      </w:r>
      <w:r w:rsidR="00E73BA0">
        <w:rPr>
          <w:rFonts w:ascii="Arial" w:hAnsi="Arial" w:cs="Arial"/>
        </w:rPr>
        <w:t>e</w:t>
      </w:r>
      <w:r w:rsidRPr="00B66B76">
        <w:rPr>
          <w:rFonts w:ascii="Arial" w:hAnsi="Arial" w:cs="Arial"/>
        </w:rPr>
        <w:t xml:space="preserve"> </w:t>
      </w:r>
      <w:r w:rsidR="00E73BA0">
        <w:rPr>
          <w:rFonts w:ascii="Arial" w:hAnsi="Arial" w:cs="Arial"/>
        </w:rPr>
        <w:t>S</w:t>
      </w:r>
      <w:r w:rsidRPr="00B66B76">
        <w:rPr>
          <w:rFonts w:ascii="Arial" w:hAnsi="Arial" w:cs="Arial"/>
        </w:rPr>
        <w:t>C po</w:t>
      </w:r>
      <w:r w:rsidR="003E7BBC">
        <w:rPr>
          <w:rFonts w:ascii="Arial" w:hAnsi="Arial" w:cs="Arial"/>
        </w:rPr>
        <w:t xml:space="preserve">ur suivre les perturbations des </w:t>
      </w:r>
      <w:r w:rsidRPr="00B66B76">
        <w:rPr>
          <w:rFonts w:ascii="Arial" w:hAnsi="Arial" w:cs="Arial"/>
        </w:rPr>
        <w:t>programmes VIH, TB et Paludisme en raison de l'impact de COVID-19 (fermetures, ruptures de stock de médicaments vitaux, mobilité réduite, cliniques fermées, arrêt des services communautaires, arrêt des groupes de soutien en présentiel et des centres d'accueil). Dans une étude menée dans cinq pays, l</w:t>
      </w:r>
      <w:r w:rsidR="00E73BA0">
        <w:rPr>
          <w:rFonts w:ascii="Arial" w:hAnsi="Arial" w:cs="Arial"/>
        </w:rPr>
        <w:t>e S</w:t>
      </w:r>
      <w:r w:rsidRPr="00B66B76">
        <w:rPr>
          <w:rFonts w:ascii="Arial" w:hAnsi="Arial" w:cs="Arial"/>
        </w:rPr>
        <w:t>C a identifié les problèmes suivants :</w:t>
      </w:r>
    </w:p>
    <w:p w14:paraId="1B0D8BE6" w14:textId="77777777" w:rsidR="0094620A" w:rsidRPr="0094620A" w:rsidRDefault="0094620A" w:rsidP="007503A6">
      <w:pPr>
        <w:pStyle w:val="Paragraphedeliste"/>
        <w:numPr>
          <w:ilvl w:val="0"/>
          <w:numId w:val="6"/>
        </w:numPr>
        <w:shd w:val="clear" w:color="auto" w:fill="FDF8E7"/>
        <w:spacing w:after="0"/>
        <w:jc w:val="both"/>
        <w:rPr>
          <w:rFonts w:ascii="Arial" w:hAnsi="Arial" w:cs="Arial"/>
          <w:sz w:val="28"/>
          <w:szCs w:val="28"/>
        </w:rPr>
      </w:pPr>
      <w:r w:rsidRPr="0094620A">
        <w:rPr>
          <w:rFonts w:ascii="Arial" w:hAnsi="Arial" w:cs="Arial"/>
          <w:sz w:val="28"/>
          <w:szCs w:val="28"/>
        </w:rPr>
        <w:t>Diminution de la mise sous traitement antirétroviral (TAR) le jour même.</w:t>
      </w:r>
    </w:p>
    <w:p w14:paraId="71BCAC5A" w14:textId="77777777" w:rsidR="0094620A" w:rsidRPr="0094620A" w:rsidRDefault="0094620A" w:rsidP="007503A6">
      <w:pPr>
        <w:pStyle w:val="Paragraphedeliste"/>
        <w:numPr>
          <w:ilvl w:val="0"/>
          <w:numId w:val="6"/>
        </w:numPr>
        <w:shd w:val="clear" w:color="auto" w:fill="FDF8E7"/>
        <w:spacing w:after="0"/>
        <w:jc w:val="both"/>
        <w:rPr>
          <w:rFonts w:ascii="Arial" w:hAnsi="Arial" w:cs="Arial"/>
          <w:sz w:val="28"/>
          <w:szCs w:val="28"/>
        </w:rPr>
      </w:pPr>
      <w:r w:rsidRPr="0094620A">
        <w:rPr>
          <w:rFonts w:ascii="Arial" w:hAnsi="Arial" w:cs="Arial"/>
          <w:sz w:val="28"/>
          <w:szCs w:val="28"/>
        </w:rPr>
        <w:t>Perte de suivi, en particulier chez les jeunes</w:t>
      </w:r>
      <w:r>
        <w:rPr>
          <w:rFonts w:ascii="Arial" w:hAnsi="Arial" w:cs="Arial"/>
          <w:sz w:val="28"/>
          <w:szCs w:val="28"/>
        </w:rPr>
        <w:t>.</w:t>
      </w:r>
    </w:p>
    <w:p w14:paraId="6E2CE291" w14:textId="77777777" w:rsidR="0094620A" w:rsidRPr="0094620A" w:rsidRDefault="0094620A" w:rsidP="007503A6">
      <w:pPr>
        <w:pStyle w:val="Paragraphedeliste"/>
        <w:numPr>
          <w:ilvl w:val="0"/>
          <w:numId w:val="6"/>
        </w:numPr>
        <w:shd w:val="clear" w:color="auto" w:fill="FDF8E7"/>
        <w:spacing w:after="0"/>
        <w:jc w:val="both"/>
        <w:rPr>
          <w:rFonts w:ascii="Arial" w:hAnsi="Arial" w:cs="Arial"/>
          <w:sz w:val="28"/>
          <w:szCs w:val="28"/>
        </w:rPr>
      </w:pPr>
      <w:r w:rsidRPr="0094620A">
        <w:rPr>
          <w:rFonts w:ascii="Arial" w:hAnsi="Arial" w:cs="Arial"/>
          <w:sz w:val="28"/>
          <w:szCs w:val="28"/>
        </w:rPr>
        <w:t>Augmentation de la stigmatisation</w:t>
      </w:r>
      <w:r>
        <w:rPr>
          <w:rFonts w:ascii="Arial" w:hAnsi="Arial" w:cs="Arial"/>
          <w:sz w:val="28"/>
          <w:szCs w:val="28"/>
        </w:rPr>
        <w:t>.</w:t>
      </w:r>
    </w:p>
    <w:p w14:paraId="4AFCC7D7" w14:textId="77777777" w:rsidR="0094620A" w:rsidRPr="0094620A" w:rsidRDefault="0094620A" w:rsidP="007503A6">
      <w:pPr>
        <w:pStyle w:val="Paragraphedeliste"/>
        <w:numPr>
          <w:ilvl w:val="0"/>
          <w:numId w:val="6"/>
        </w:numPr>
        <w:shd w:val="clear" w:color="auto" w:fill="FDF8E7"/>
        <w:spacing w:after="0"/>
        <w:jc w:val="both"/>
        <w:rPr>
          <w:rFonts w:ascii="Arial" w:hAnsi="Arial" w:cs="Arial"/>
          <w:sz w:val="28"/>
          <w:szCs w:val="28"/>
        </w:rPr>
      </w:pPr>
      <w:r w:rsidRPr="0094620A">
        <w:rPr>
          <w:rFonts w:ascii="Arial" w:hAnsi="Arial" w:cs="Arial"/>
          <w:sz w:val="28"/>
          <w:szCs w:val="28"/>
        </w:rPr>
        <w:t>Augmentation des temps d'attente pour le diagnostic de la tuberculose en raison de la réaffectation des machines Gene eXpert au diagnostic COVID 19.</w:t>
      </w:r>
    </w:p>
    <w:p w14:paraId="5E8B63FC" w14:textId="3B32373C" w:rsidR="003E7BBC" w:rsidRDefault="0094620A" w:rsidP="007503A6">
      <w:pPr>
        <w:pStyle w:val="Paragraphedeliste"/>
        <w:numPr>
          <w:ilvl w:val="0"/>
          <w:numId w:val="6"/>
        </w:numPr>
        <w:shd w:val="clear" w:color="auto" w:fill="FDF8E7"/>
        <w:spacing w:after="0"/>
        <w:jc w:val="both"/>
        <w:rPr>
          <w:rFonts w:ascii="Arial" w:hAnsi="Arial" w:cs="Arial"/>
          <w:sz w:val="28"/>
          <w:szCs w:val="28"/>
        </w:rPr>
      </w:pPr>
      <w:r w:rsidRPr="0094620A">
        <w:rPr>
          <w:rFonts w:ascii="Arial" w:hAnsi="Arial" w:cs="Arial"/>
          <w:sz w:val="28"/>
          <w:szCs w:val="28"/>
        </w:rPr>
        <w:t xml:space="preserve">Dans trois pays, les communautés ont mis au point une combinaison d'enquêtes ponctuelles à distance et de protocoles de </w:t>
      </w:r>
      <w:r w:rsidR="00E73BA0">
        <w:rPr>
          <w:rFonts w:ascii="Arial" w:hAnsi="Arial" w:cs="Arial"/>
          <w:sz w:val="28"/>
          <w:szCs w:val="28"/>
        </w:rPr>
        <w:t>S</w:t>
      </w:r>
      <w:r w:rsidR="00C11866">
        <w:rPr>
          <w:rFonts w:ascii="Arial" w:hAnsi="Arial" w:cs="Arial"/>
          <w:sz w:val="28"/>
          <w:szCs w:val="28"/>
        </w:rPr>
        <w:t xml:space="preserve">uivi </w:t>
      </w:r>
      <w:r w:rsidRPr="0094620A">
        <w:rPr>
          <w:rFonts w:ascii="Arial" w:hAnsi="Arial" w:cs="Arial"/>
          <w:sz w:val="28"/>
          <w:szCs w:val="28"/>
        </w:rPr>
        <w:t>C</w:t>
      </w:r>
      <w:r w:rsidR="00C11866">
        <w:rPr>
          <w:rFonts w:ascii="Arial" w:hAnsi="Arial" w:cs="Arial"/>
          <w:sz w:val="28"/>
          <w:szCs w:val="28"/>
        </w:rPr>
        <w:t>ommunautaire</w:t>
      </w:r>
      <w:r w:rsidRPr="0094620A">
        <w:rPr>
          <w:rFonts w:ascii="Arial" w:hAnsi="Arial" w:cs="Arial"/>
          <w:sz w:val="28"/>
          <w:szCs w:val="28"/>
        </w:rPr>
        <w:t xml:space="preserve"> "sûrs en contexte COVID-19 ", démontrant comment les réseaux communautaires peuvent s'adapter aux perturbations des programmes par la COVID-19 pour mener à bien </w:t>
      </w:r>
      <w:r w:rsidRPr="0094620A">
        <w:rPr>
          <w:rFonts w:ascii="Arial" w:hAnsi="Arial" w:cs="Arial"/>
          <w:sz w:val="28"/>
          <w:szCs w:val="28"/>
        </w:rPr>
        <w:lastRenderedPageBreak/>
        <w:t>l</w:t>
      </w:r>
      <w:r w:rsidR="00E73BA0">
        <w:rPr>
          <w:rFonts w:ascii="Arial" w:hAnsi="Arial" w:cs="Arial"/>
          <w:sz w:val="28"/>
          <w:szCs w:val="28"/>
        </w:rPr>
        <w:t>e</w:t>
      </w:r>
      <w:r w:rsidRPr="0094620A">
        <w:rPr>
          <w:rFonts w:ascii="Arial" w:hAnsi="Arial" w:cs="Arial"/>
          <w:sz w:val="28"/>
          <w:szCs w:val="28"/>
        </w:rPr>
        <w:t xml:space="preserve"> </w:t>
      </w:r>
      <w:r w:rsidR="00E73BA0">
        <w:rPr>
          <w:rFonts w:ascii="Arial" w:hAnsi="Arial" w:cs="Arial"/>
          <w:sz w:val="28"/>
          <w:szCs w:val="28"/>
        </w:rPr>
        <w:t>S</w:t>
      </w:r>
      <w:r w:rsidRPr="0094620A">
        <w:rPr>
          <w:rFonts w:ascii="Arial" w:hAnsi="Arial" w:cs="Arial"/>
          <w:sz w:val="28"/>
          <w:szCs w:val="28"/>
        </w:rPr>
        <w:t>C tout en collectant des informations en temps réel sur l'effet de la COVID-19 sur les communautés.</w:t>
      </w:r>
    </w:p>
    <w:p w14:paraId="2487B56E" w14:textId="77777777" w:rsidR="003E7BBC" w:rsidRDefault="003E7BBC" w:rsidP="007503A6">
      <w:pPr>
        <w:jc w:val="both"/>
      </w:pPr>
    </w:p>
    <w:p w14:paraId="0548129C" w14:textId="77777777" w:rsidR="003E7BBC" w:rsidRPr="003E7BBC" w:rsidRDefault="003E7BBC" w:rsidP="007503A6">
      <w:pPr>
        <w:pStyle w:val="Paragraphedeliste"/>
        <w:numPr>
          <w:ilvl w:val="0"/>
          <w:numId w:val="7"/>
        </w:numPr>
        <w:jc w:val="both"/>
        <w:rPr>
          <w:rFonts w:ascii="Arial" w:hAnsi="Arial" w:cs="Arial"/>
        </w:rPr>
      </w:pPr>
      <w:r w:rsidRPr="003E7BBC">
        <w:rPr>
          <w:rFonts w:ascii="Arial" w:hAnsi="Arial" w:cs="Arial"/>
        </w:rPr>
        <w:t>Résolution des problèmes en temps réel et responsabilité vis-à-vis des communautés. l</w:t>
      </w:r>
      <w:r w:rsidR="00E73BA0">
        <w:rPr>
          <w:rFonts w:ascii="Arial" w:hAnsi="Arial" w:cs="Arial"/>
        </w:rPr>
        <w:t>e</w:t>
      </w:r>
      <w:r w:rsidRPr="003E7BBC">
        <w:rPr>
          <w:rFonts w:ascii="Arial" w:hAnsi="Arial" w:cs="Arial"/>
        </w:rPr>
        <w:t xml:space="preserve"> </w:t>
      </w:r>
      <w:r w:rsidR="00E73BA0">
        <w:rPr>
          <w:rFonts w:ascii="Arial" w:hAnsi="Arial" w:cs="Arial"/>
        </w:rPr>
        <w:t>S</w:t>
      </w:r>
      <w:r w:rsidRPr="003E7BBC">
        <w:rPr>
          <w:rFonts w:ascii="Arial" w:hAnsi="Arial" w:cs="Arial"/>
        </w:rPr>
        <w:t>C rassemble de multiples parties prenantes pour identifier les priorités programmatiques et systématiques, et pour plaider en faveur d'une mise en œuvre rapide des solutions -  ce qui conduit finalement à une amélioration de la qualité des services, des performances des programmes et des résultats en matière de santé.</w:t>
      </w:r>
    </w:p>
    <w:p w14:paraId="38FE8F63" w14:textId="77777777" w:rsidR="003E7BBC" w:rsidRPr="003E7BBC" w:rsidRDefault="003E7BBC" w:rsidP="007503A6">
      <w:pPr>
        <w:pStyle w:val="Paragraphedeliste"/>
        <w:ind w:left="360"/>
        <w:jc w:val="both"/>
        <w:rPr>
          <w:rFonts w:ascii="Arial" w:hAnsi="Arial" w:cs="Arial"/>
        </w:rPr>
      </w:pPr>
    </w:p>
    <w:p w14:paraId="18CFA2F5" w14:textId="77777777" w:rsidR="003E7BBC" w:rsidRPr="003E7BBC" w:rsidRDefault="003E7BBC" w:rsidP="007503A6">
      <w:pPr>
        <w:pStyle w:val="Paragraphedeliste"/>
        <w:numPr>
          <w:ilvl w:val="0"/>
          <w:numId w:val="7"/>
        </w:numPr>
        <w:jc w:val="both"/>
        <w:rPr>
          <w:rFonts w:ascii="Arial" w:hAnsi="Arial" w:cs="Arial"/>
        </w:rPr>
      </w:pPr>
      <w:r w:rsidRPr="003E7BBC">
        <w:rPr>
          <w:rFonts w:ascii="Arial" w:hAnsi="Arial" w:cs="Arial"/>
        </w:rPr>
        <w:t xml:space="preserve">Amélioration des résultats des traitements : la mise en œuvre </w:t>
      </w:r>
      <w:r w:rsidR="00E73BA0">
        <w:rPr>
          <w:rFonts w:ascii="Arial" w:hAnsi="Arial" w:cs="Arial"/>
        </w:rPr>
        <w:t>du S</w:t>
      </w:r>
      <w:r w:rsidRPr="003E7BBC">
        <w:rPr>
          <w:rFonts w:ascii="Arial" w:hAnsi="Arial" w:cs="Arial"/>
        </w:rPr>
        <w:t>C dans le cadre d'un projet régional d'observatoire communautaire du traitement en Afrique de l'Ouest a permis de faire passer la suppression de la charge virale de 48 % à 77 %.</w:t>
      </w:r>
    </w:p>
    <w:p w14:paraId="70AB4A3F" w14:textId="77777777" w:rsidR="003E7BBC" w:rsidRPr="003E7BBC" w:rsidRDefault="003E7BBC" w:rsidP="007503A6">
      <w:pPr>
        <w:pStyle w:val="Paragraphedeliste"/>
        <w:jc w:val="both"/>
        <w:rPr>
          <w:rFonts w:ascii="Arial" w:hAnsi="Arial" w:cs="Arial"/>
        </w:rPr>
      </w:pPr>
    </w:p>
    <w:p w14:paraId="764C4A65" w14:textId="77777777" w:rsidR="003E7BBC" w:rsidRPr="003E7BBC" w:rsidRDefault="003E7BBC" w:rsidP="007503A6">
      <w:pPr>
        <w:pStyle w:val="Paragraphedeliste"/>
        <w:numPr>
          <w:ilvl w:val="0"/>
          <w:numId w:val="7"/>
        </w:numPr>
        <w:jc w:val="both"/>
        <w:rPr>
          <w:rFonts w:ascii="Arial" w:hAnsi="Arial" w:cs="Arial"/>
        </w:rPr>
      </w:pPr>
      <w:r w:rsidRPr="003E7BBC">
        <w:rPr>
          <w:rFonts w:ascii="Arial" w:hAnsi="Arial" w:cs="Arial"/>
        </w:rPr>
        <w:t>Un pouvoir transformateur pour renforcer les données et, par extension, les systèmes communautaires et de santé : L</w:t>
      </w:r>
      <w:r w:rsidR="00E73BA0">
        <w:rPr>
          <w:rFonts w:ascii="Arial" w:hAnsi="Arial" w:cs="Arial"/>
        </w:rPr>
        <w:t>e</w:t>
      </w:r>
      <w:r w:rsidRPr="003E7BBC">
        <w:rPr>
          <w:rFonts w:ascii="Arial" w:hAnsi="Arial" w:cs="Arial"/>
        </w:rPr>
        <w:t xml:space="preserve"> </w:t>
      </w:r>
      <w:r w:rsidR="00E73BA0">
        <w:rPr>
          <w:rFonts w:ascii="Arial" w:hAnsi="Arial" w:cs="Arial"/>
        </w:rPr>
        <w:t>S</w:t>
      </w:r>
      <w:r w:rsidRPr="003E7BBC">
        <w:rPr>
          <w:rFonts w:ascii="Arial" w:hAnsi="Arial" w:cs="Arial"/>
        </w:rPr>
        <w:t xml:space="preserve">C génère des données de haute qualité qui manquaient jusque-là, empêchant les gouvernements de résoudre des problèmes urgents. Les données </w:t>
      </w:r>
      <w:r w:rsidR="00E73BA0">
        <w:rPr>
          <w:rFonts w:ascii="Arial" w:hAnsi="Arial" w:cs="Arial"/>
        </w:rPr>
        <w:t>du S</w:t>
      </w:r>
      <w:r w:rsidRPr="003E7BBC">
        <w:rPr>
          <w:rFonts w:ascii="Arial" w:hAnsi="Arial" w:cs="Arial"/>
        </w:rPr>
        <w:t>C sont utilisées pour identifier les possibilités de renforcer les systèmes de santé communautaires et formels, en mettant en évidence les changements spécifiques à apporter pour assurer leur résilience face aux pandémies simultanées du VIH, de la tuberculose, du paludisme et de la COVID-19.</w:t>
      </w:r>
    </w:p>
    <w:p w14:paraId="67CEFA1A" w14:textId="77777777" w:rsidR="003E7BBC" w:rsidRPr="003E7BBC" w:rsidRDefault="003E7BBC" w:rsidP="007503A6">
      <w:pPr>
        <w:pStyle w:val="Paragraphedeliste"/>
        <w:jc w:val="both"/>
        <w:rPr>
          <w:rFonts w:ascii="Arial" w:hAnsi="Arial" w:cs="Arial"/>
        </w:rPr>
      </w:pPr>
    </w:p>
    <w:p w14:paraId="0A5DA991" w14:textId="77777777" w:rsidR="0094620A" w:rsidRPr="003E7BBC" w:rsidRDefault="003E7BBC" w:rsidP="007503A6">
      <w:pPr>
        <w:pStyle w:val="Paragraphedeliste"/>
        <w:numPr>
          <w:ilvl w:val="0"/>
          <w:numId w:val="7"/>
        </w:numPr>
        <w:jc w:val="both"/>
      </w:pPr>
      <w:r w:rsidRPr="003E7BBC">
        <w:rPr>
          <w:rFonts w:ascii="Arial" w:hAnsi="Arial" w:cs="Arial"/>
        </w:rPr>
        <w:t>Amélioration des résultats en matière de genre et de droits humains. Le m</w:t>
      </w:r>
      <w:r w:rsidR="00E73BA0">
        <w:rPr>
          <w:rFonts w:ascii="Arial" w:hAnsi="Arial" w:cs="Arial"/>
        </w:rPr>
        <w:t>écanisme de</w:t>
      </w:r>
      <w:r w:rsidRPr="003E7BBC">
        <w:rPr>
          <w:rFonts w:ascii="Arial" w:hAnsi="Arial" w:cs="Arial"/>
        </w:rPr>
        <w:t xml:space="preserve"> </w:t>
      </w:r>
      <w:r w:rsidR="00E73BA0">
        <w:rPr>
          <w:rFonts w:ascii="Arial" w:hAnsi="Arial" w:cs="Arial"/>
        </w:rPr>
        <w:t>S</w:t>
      </w:r>
      <w:r w:rsidRPr="003E7BBC">
        <w:rPr>
          <w:rFonts w:ascii="Arial" w:hAnsi="Arial" w:cs="Arial"/>
        </w:rPr>
        <w:t>C peut être appliqué non seulement aux programmes de lutte contre les maladies, mais aussi pour suivre les tendances des interventions sociales et structurelles en matière de santé, telles que la violence basée sur le genre, l'insécurité alimentaire, la santé sexuelle et reproductive, ainsi que la promotion et la protection des droits humains. Dans un pays, l</w:t>
      </w:r>
      <w:r w:rsidR="00E73BA0">
        <w:rPr>
          <w:rFonts w:ascii="Arial" w:hAnsi="Arial" w:cs="Arial"/>
        </w:rPr>
        <w:t>e</w:t>
      </w:r>
      <w:r w:rsidRPr="003E7BBC">
        <w:rPr>
          <w:rFonts w:ascii="Arial" w:hAnsi="Arial" w:cs="Arial"/>
        </w:rPr>
        <w:t xml:space="preserve"> </w:t>
      </w:r>
      <w:r w:rsidR="00E73BA0">
        <w:rPr>
          <w:rFonts w:ascii="Arial" w:hAnsi="Arial" w:cs="Arial"/>
        </w:rPr>
        <w:t>S</w:t>
      </w:r>
      <w:r w:rsidRPr="003E7BBC">
        <w:rPr>
          <w:rFonts w:ascii="Arial" w:hAnsi="Arial" w:cs="Arial"/>
        </w:rPr>
        <w:t>C a été utilisé pour suivre les effets des confinements sur les l'insécurité économique et alimentaire parmi les communautés vulnérables, en particulier les femmes enceintes, les enfants séropositifs et leurs soignants. Ces données ont été utilisées pour plaider auprès des décideurs politiques en faveur d'une augmentation des investissements dans l'aide d'urgence COVID-19.</w:t>
      </w:r>
    </w:p>
    <w:p w14:paraId="463EC54A" w14:textId="77777777" w:rsidR="003E7BBC" w:rsidRDefault="003E7BBC" w:rsidP="007503A6">
      <w:pPr>
        <w:pStyle w:val="Paragraphedeliste"/>
        <w:jc w:val="both"/>
      </w:pPr>
    </w:p>
    <w:p w14:paraId="712388C3" w14:textId="77777777" w:rsidR="00532AF4" w:rsidRDefault="003E7BBC" w:rsidP="007503A6">
      <w:pPr>
        <w:jc w:val="both"/>
      </w:pPr>
      <w:r w:rsidRPr="004C5A3F">
        <w:rPr>
          <w:rFonts w:ascii="Arial" w:hAnsi="Arial" w:cs="Arial"/>
          <w:noProof/>
          <w:color w:val="000000" w:themeColor="text1"/>
          <w:sz w:val="28"/>
          <w:szCs w:val="28"/>
          <w:lang w:eastAsia="fr-FR"/>
        </w:rPr>
        <mc:AlternateContent>
          <mc:Choice Requires="wps">
            <w:drawing>
              <wp:anchor distT="0" distB="0" distL="114300" distR="114300" simplePos="0" relativeHeight="251662336" behindDoc="0" locked="0" layoutInCell="1" allowOverlap="1" wp14:anchorId="217277E5" wp14:editId="3F6E4A15">
                <wp:simplePos x="0" y="0"/>
                <wp:positionH relativeFrom="column">
                  <wp:posOffset>2882</wp:posOffset>
                </wp:positionH>
                <wp:positionV relativeFrom="paragraph">
                  <wp:posOffset>453048</wp:posOffset>
                </wp:positionV>
                <wp:extent cx="6096000" cy="1553308"/>
                <wp:effectExtent l="0" t="0" r="19050" b="27940"/>
                <wp:wrapNone/>
                <wp:docPr id="11" name="Rectangle à coins arrondis 11"/>
                <wp:cNvGraphicFramePr/>
                <a:graphic xmlns:a="http://schemas.openxmlformats.org/drawingml/2006/main">
                  <a:graphicData uri="http://schemas.microsoft.com/office/word/2010/wordprocessingShape">
                    <wps:wsp>
                      <wps:cNvSpPr/>
                      <wps:spPr>
                        <a:xfrm>
                          <a:off x="0" y="0"/>
                          <a:ext cx="6096000" cy="1553308"/>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2CA679" w14:textId="77777777" w:rsidR="007503A6" w:rsidRDefault="007503A6" w:rsidP="00532AF4">
                            <w:pPr>
                              <w:autoSpaceDE w:val="0"/>
                              <w:autoSpaceDN w:val="0"/>
                              <w:adjustRightInd w:val="0"/>
                              <w:spacing w:after="0" w:line="240" w:lineRule="auto"/>
                              <w:jc w:val="center"/>
                              <w:rPr>
                                <w:rFonts w:ascii="HelveticaNeue-Thin" w:hAnsi="HelveticaNeue-Thin" w:cs="HelveticaNeue-Thin"/>
                                <w:color w:val="FFFFFF"/>
                                <w:sz w:val="16"/>
                                <w:szCs w:val="16"/>
                              </w:rPr>
                            </w:pPr>
                            <w:r w:rsidRPr="00532AF4">
                              <w:rPr>
                                <w:rFonts w:ascii="Arial" w:hAnsi="Arial" w:cs="Arial"/>
                              </w:rPr>
                              <w:t>"Le secteur communautaire détient la clé de données et d'informations essentielles que les gouvernements n'ont peut-être pas, ou ne sont pas disposés à communiquer, notamment en ce qui concerne les besoins et les défis auxquels sont confrontées les populations clés, celles qui sont marginalisées et les plus à risque. Les groupes communautaires peuvent apporter des informations pertinentes et actualisées qui donneront une image plus réaliste de la situation du pays en matière de pandémie."</w:t>
                            </w:r>
                          </w:p>
                          <w:p w14:paraId="75FB515C" w14:textId="77777777" w:rsidR="007503A6" w:rsidRDefault="007503A6" w:rsidP="00532AF4">
                            <w:pPr>
                              <w:autoSpaceDE w:val="0"/>
                              <w:autoSpaceDN w:val="0"/>
                              <w:adjustRightInd w:val="0"/>
                              <w:spacing w:after="0" w:line="240" w:lineRule="auto"/>
                              <w:rPr>
                                <w:rFonts w:ascii="HelveticaNeue-Thin" w:hAnsi="HelveticaNeue-Thin" w:cs="HelveticaNeue-Thin"/>
                                <w:color w:val="FFFFFF"/>
                                <w:sz w:val="16"/>
                                <w:szCs w:val="16"/>
                              </w:rPr>
                            </w:pPr>
                          </w:p>
                          <w:p w14:paraId="456D3BB8" w14:textId="77777777" w:rsidR="007503A6" w:rsidRPr="00532AF4" w:rsidRDefault="007503A6" w:rsidP="00532AF4">
                            <w:pPr>
                              <w:autoSpaceDE w:val="0"/>
                              <w:autoSpaceDN w:val="0"/>
                              <w:adjustRightInd w:val="0"/>
                              <w:spacing w:after="0" w:line="240" w:lineRule="auto"/>
                              <w:rPr>
                                <w:rFonts w:ascii="HelveticaNeue-Thin" w:hAnsi="HelveticaNeue-Thin" w:cs="HelveticaNeue-Thin"/>
                                <w:color w:val="FFFFFF"/>
                                <w:sz w:val="16"/>
                                <w:szCs w:val="16"/>
                              </w:rPr>
                            </w:pPr>
                            <w:r w:rsidRPr="00532AF4">
                              <w:rPr>
                                <w:rFonts w:ascii="HelveticaNeue-LightItalic" w:hAnsi="HelveticaNeue-LightItalic" w:cs="HelveticaNeue-LightItalic"/>
                                <w:i/>
                                <w:iCs/>
                                <w:color w:val="FFFFFF"/>
                                <w:sz w:val="16"/>
                                <w:szCs w:val="16"/>
                              </w:rPr>
                              <w:t>Source: APCASO Global Fund COVID-19 Response Mechanism (C19RM)</w:t>
                            </w:r>
                          </w:p>
                          <w:p w14:paraId="0A98E115" w14:textId="77777777" w:rsidR="007503A6" w:rsidRPr="00CF6590" w:rsidRDefault="007503A6" w:rsidP="003E7BBC">
                            <w:pPr>
                              <w:autoSpaceDE w:val="0"/>
                              <w:autoSpaceDN w:val="0"/>
                              <w:adjustRightInd w:val="0"/>
                              <w:spacing w:after="0" w:line="240" w:lineRule="auto"/>
                              <w:jc w:val="center"/>
                              <w:rPr>
                                <w:rFonts w:ascii="HelveticaNeue-Thin" w:hAnsi="HelveticaNeue-Thin" w:cs="HelveticaNeue-Thin"/>
                                <w:color w:val="FFFFFF"/>
                                <w:sz w:val="19"/>
                                <w:szCs w:val="19"/>
                              </w:rPr>
                            </w:pPr>
                          </w:p>
                          <w:p w14:paraId="25FF90F0" w14:textId="77777777" w:rsidR="007503A6" w:rsidRPr="004C5A3F" w:rsidRDefault="007503A6" w:rsidP="003E7BBC">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277E5" id="Rectangle à coins arrondis 11" o:spid="_x0000_s1028" style="position:absolute;left:0;text-align:left;margin-left:.25pt;margin-top:35.65pt;width:480pt;height:1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" fillcolor="#c00000" strokecolor="#1f4d78 [1604]" strokeweight="1pt">
                <v:stroke joinstyle="miter"/>
                <v:textbox>
                  <w:txbxContent>
                    <w:p w14:paraId="322CA679" w14:textId="77777777" w:rsidR="007503A6" w:rsidRDefault="007503A6" w:rsidP="00532AF4">
                      <w:pPr>
                        <w:autoSpaceDE w:val="0"/>
                        <w:autoSpaceDN w:val="0"/>
                        <w:adjustRightInd w:val="0"/>
                        <w:spacing w:after="0" w:line="240" w:lineRule="auto"/>
                        <w:jc w:val="center"/>
                        <w:rPr>
                          <w:rFonts w:ascii="HelveticaNeue-Thin" w:hAnsi="HelveticaNeue-Thin" w:cs="HelveticaNeue-Thin"/>
                          <w:color w:val="FFFFFF"/>
                          <w:sz w:val="16"/>
                          <w:szCs w:val="16"/>
                        </w:rPr>
                      </w:pPr>
                      <w:r w:rsidRPr="00532AF4">
                        <w:rPr>
                          <w:rFonts w:ascii="Arial" w:hAnsi="Arial" w:cs="Arial"/>
                        </w:rPr>
                        <w:t>"Le secteur communautaire détient la clé de données et d'informations essentielles que les gouvernements n'ont peut-être pas, ou ne sont pas disposés à communiquer, notamment en ce qui concerne les besoins et les défis auxquels sont confrontées les populations clés, celles qui sont marginalisées et les plus à risque. Les groupes communautaires peuvent apporter des informations pertinentes et actualisées qui donneront une image plus réaliste de la situation du pays en matière de pandémie."</w:t>
                      </w:r>
                    </w:p>
                    <w:p w14:paraId="75FB515C" w14:textId="77777777" w:rsidR="007503A6" w:rsidRDefault="007503A6" w:rsidP="00532AF4">
                      <w:pPr>
                        <w:autoSpaceDE w:val="0"/>
                        <w:autoSpaceDN w:val="0"/>
                        <w:adjustRightInd w:val="0"/>
                        <w:spacing w:after="0" w:line="240" w:lineRule="auto"/>
                        <w:rPr>
                          <w:rFonts w:ascii="HelveticaNeue-Thin" w:hAnsi="HelveticaNeue-Thin" w:cs="HelveticaNeue-Thin"/>
                          <w:color w:val="FFFFFF"/>
                          <w:sz w:val="16"/>
                          <w:szCs w:val="16"/>
                        </w:rPr>
                      </w:pPr>
                    </w:p>
                    <w:p w14:paraId="456D3BB8" w14:textId="77777777" w:rsidR="007503A6" w:rsidRPr="00532AF4" w:rsidRDefault="007503A6" w:rsidP="00532AF4">
                      <w:pPr>
                        <w:autoSpaceDE w:val="0"/>
                        <w:autoSpaceDN w:val="0"/>
                        <w:adjustRightInd w:val="0"/>
                        <w:spacing w:after="0" w:line="240" w:lineRule="auto"/>
                        <w:rPr>
                          <w:rFonts w:ascii="HelveticaNeue-Thin" w:hAnsi="HelveticaNeue-Thin" w:cs="HelveticaNeue-Thin"/>
                          <w:color w:val="FFFFFF"/>
                          <w:sz w:val="16"/>
                          <w:szCs w:val="16"/>
                        </w:rPr>
                      </w:pPr>
                      <w:r w:rsidRPr="00532AF4">
                        <w:rPr>
                          <w:rFonts w:ascii="HelveticaNeue-LightItalic" w:hAnsi="HelveticaNeue-LightItalic" w:cs="HelveticaNeue-LightItalic"/>
                          <w:i/>
                          <w:iCs/>
                          <w:color w:val="FFFFFF"/>
                          <w:sz w:val="16"/>
                          <w:szCs w:val="16"/>
                        </w:rPr>
                        <w:t>Source: APCASO Global Fund COVID-19 Response Mechanism (C19RM)</w:t>
                      </w:r>
                    </w:p>
                    <w:p w14:paraId="0A98E115" w14:textId="77777777" w:rsidR="007503A6" w:rsidRPr="00CF6590" w:rsidRDefault="007503A6" w:rsidP="003E7BBC">
                      <w:pPr>
                        <w:autoSpaceDE w:val="0"/>
                        <w:autoSpaceDN w:val="0"/>
                        <w:adjustRightInd w:val="0"/>
                        <w:spacing w:after="0" w:line="240" w:lineRule="auto"/>
                        <w:jc w:val="center"/>
                        <w:rPr>
                          <w:rFonts w:ascii="HelveticaNeue-Thin" w:hAnsi="HelveticaNeue-Thin" w:cs="HelveticaNeue-Thin"/>
                          <w:color w:val="FFFFFF"/>
                          <w:sz w:val="19"/>
                          <w:szCs w:val="19"/>
                        </w:rPr>
                      </w:pPr>
                    </w:p>
                    <w:p w14:paraId="25FF90F0" w14:textId="77777777" w:rsidR="007503A6" w:rsidRPr="004C5A3F" w:rsidRDefault="007503A6" w:rsidP="003E7BBC">
                      <w:pPr>
                        <w:rPr>
                          <w:rFonts w:ascii="Arial" w:hAnsi="Arial" w:cs="Arial"/>
                        </w:rPr>
                      </w:pPr>
                    </w:p>
                  </w:txbxContent>
                </v:textbox>
              </v:roundrect>
            </w:pict>
          </mc:Fallback>
        </mc:AlternateContent>
      </w:r>
      <w:r w:rsidRPr="00912114">
        <w:rPr>
          <w:rFonts w:ascii="Arial" w:hAnsi="Arial" w:cs="Arial"/>
          <w:noProof/>
          <w:sz w:val="28"/>
          <w:szCs w:val="28"/>
          <w:lang w:eastAsia="fr-FR"/>
        </w:rPr>
        <w:drawing>
          <wp:inline distT="0" distB="0" distL="0" distR="0" wp14:anchorId="051CE2D2" wp14:editId="403647F0">
            <wp:extent cx="520065" cy="492369"/>
            <wp:effectExtent l="0" t="0" r="0"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187" cy="527514"/>
                    </a:xfrm>
                    <a:prstGeom prst="rect">
                      <a:avLst/>
                    </a:prstGeom>
                    <a:noFill/>
                    <a:ln>
                      <a:noFill/>
                    </a:ln>
                  </pic:spPr>
                </pic:pic>
              </a:graphicData>
            </a:graphic>
          </wp:inline>
        </w:drawing>
      </w:r>
    </w:p>
    <w:p w14:paraId="7B429BB8" w14:textId="77777777" w:rsidR="00532AF4" w:rsidRPr="00532AF4" w:rsidRDefault="00532AF4" w:rsidP="007503A6">
      <w:pPr>
        <w:jc w:val="both"/>
      </w:pPr>
    </w:p>
    <w:p w14:paraId="455CDDDA" w14:textId="77777777" w:rsidR="00532AF4" w:rsidRPr="00532AF4" w:rsidRDefault="00532AF4" w:rsidP="007503A6">
      <w:pPr>
        <w:jc w:val="both"/>
      </w:pPr>
    </w:p>
    <w:p w14:paraId="16B7BF5A" w14:textId="77777777" w:rsidR="00532AF4" w:rsidRPr="00532AF4" w:rsidRDefault="00532AF4" w:rsidP="007503A6">
      <w:pPr>
        <w:jc w:val="both"/>
      </w:pPr>
    </w:p>
    <w:p w14:paraId="22349A4B" w14:textId="77777777" w:rsidR="00532AF4" w:rsidRPr="00532AF4" w:rsidRDefault="00532AF4" w:rsidP="007503A6">
      <w:pPr>
        <w:jc w:val="both"/>
      </w:pPr>
    </w:p>
    <w:p w14:paraId="570FE45F" w14:textId="77777777" w:rsidR="00532AF4" w:rsidRDefault="00532AF4" w:rsidP="007503A6">
      <w:pPr>
        <w:jc w:val="both"/>
      </w:pPr>
    </w:p>
    <w:p w14:paraId="17B8E209" w14:textId="77777777" w:rsidR="00532AF4" w:rsidRDefault="00532AF4" w:rsidP="007503A6">
      <w:pPr>
        <w:jc w:val="both"/>
      </w:pPr>
    </w:p>
    <w:p w14:paraId="2AC43EB9" w14:textId="44207DC3" w:rsidR="003E7BBC" w:rsidRDefault="00532AF4" w:rsidP="007503A6">
      <w:pPr>
        <w:shd w:val="clear" w:color="auto" w:fill="FDF8E7"/>
        <w:tabs>
          <w:tab w:val="left" w:pos="1514"/>
        </w:tabs>
        <w:jc w:val="both"/>
        <w:rPr>
          <w:rFonts w:ascii="Arial" w:hAnsi="Arial" w:cs="Arial"/>
          <w:b/>
          <w:color w:val="C00000"/>
          <w:sz w:val="28"/>
          <w:szCs w:val="28"/>
        </w:rPr>
      </w:pPr>
      <w:r w:rsidRPr="00532AF4">
        <w:rPr>
          <w:rFonts w:ascii="Arial" w:hAnsi="Arial" w:cs="Arial"/>
          <w:b/>
          <w:color w:val="C00000"/>
          <w:sz w:val="28"/>
          <w:szCs w:val="28"/>
        </w:rPr>
        <w:t>Points d'entrée de la</w:t>
      </w:r>
      <w:r w:rsidR="00E73BA0">
        <w:rPr>
          <w:rFonts w:ascii="Arial" w:hAnsi="Arial" w:cs="Arial"/>
          <w:b/>
          <w:color w:val="C00000"/>
          <w:sz w:val="28"/>
          <w:szCs w:val="28"/>
        </w:rPr>
        <w:t xml:space="preserve"> société civile pour intégrer le S</w:t>
      </w:r>
      <w:r w:rsidR="00C11866">
        <w:rPr>
          <w:rFonts w:ascii="Arial" w:hAnsi="Arial" w:cs="Arial"/>
          <w:b/>
          <w:color w:val="C00000"/>
          <w:sz w:val="28"/>
          <w:szCs w:val="28"/>
        </w:rPr>
        <w:t xml:space="preserve">uivi </w:t>
      </w:r>
      <w:r w:rsidRPr="00532AF4">
        <w:rPr>
          <w:rFonts w:ascii="Arial" w:hAnsi="Arial" w:cs="Arial"/>
          <w:b/>
          <w:color w:val="C00000"/>
          <w:sz w:val="28"/>
          <w:szCs w:val="28"/>
        </w:rPr>
        <w:t>C</w:t>
      </w:r>
      <w:r w:rsidR="00C11866">
        <w:rPr>
          <w:rFonts w:ascii="Arial" w:hAnsi="Arial" w:cs="Arial"/>
          <w:b/>
          <w:color w:val="C00000"/>
          <w:sz w:val="28"/>
          <w:szCs w:val="28"/>
        </w:rPr>
        <w:t>ommunautaire</w:t>
      </w:r>
      <w:r w:rsidRPr="00532AF4">
        <w:rPr>
          <w:rFonts w:ascii="Arial" w:hAnsi="Arial" w:cs="Arial"/>
          <w:b/>
          <w:color w:val="C00000"/>
          <w:sz w:val="28"/>
          <w:szCs w:val="28"/>
        </w:rPr>
        <w:t xml:space="preserve"> dans les demandes C19RM</w:t>
      </w:r>
    </w:p>
    <w:p w14:paraId="45A715AD" w14:textId="77777777" w:rsidR="00532AF4" w:rsidRDefault="00532AF4" w:rsidP="007503A6">
      <w:pPr>
        <w:shd w:val="clear" w:color="auto" w:fill="FDF8E7"/>
        <w:tabs>
          <w:tab w:val="left" w:pos="1514"/>
        </w:tabs>
        <w:jc w:val="both"/>
        <w:rPr>
          <w:rFonts w:ascii="Arial" w:hAnsi="Arial" w:cs="Arial"/>
        </w:rPr>
      </w:pPr>
      <w:r w:rsidRPr="00532AF4">
        <w:rPr>
          <w:rFonts w:ascii="Arial" w:hAnsi="Arial" w:cs="Arial"/>
        </w:rPr>
        <w:lastRenderedPageBreak/>
        <w:t>Le C19RM suit des étapes similaires au processus de demande de financement du Fonds mondial pour le VIH, la tuberculose, le paludisme et le RSS, qui exige un engagement significatif de la société civile et des communautés tout au long du processus : de l'élaboration de la demande de financement à l'octroi de la subvention, en passant par sa mise en œuvre et son suivi. Le Fonds mondial reconnaît l'importance d'intégrer le suivi et la veille communautaire dans ses programmes afin de catalyser la performance des subventions.</w:t>
      </w:r>
    </w:p>
    <w:p w14:paraId="35F758DA" w14:textId="77777777" w:rsidR="005B3166" w:rsidRDefault="005B3166" w:rsidP="007503A6">
      <w:pPr>
        <w:shd w:val="clear" w:color="auto" w:fill="FDF8E7"/>
        <w:tabs>
          <w:tab w:val="left" w:pos="1514"/>
        </w:tabs>
        <w:jc w:val="both"/>
        <w:rPr>
          <w:rFonts w:ascii="Arial" w:hAnsi="Arial" w:cs="Arial"/>
          <w:b/>
          <w:color w:val="C00000"/>
          <w:sz w:val="28"/>
          <w:szCs w:val="28"/>
        </w:rPr>
      </w:pPr>
      <w:r w:rsidRPr="005B3166">
        <w:rPr>
          <w:rFonts w:ascii="Arial" w:hAnsi="Arial" w:cs="Arial"/>
          <w:b/>
          <w:color w:val="C00000"/>
          <w:sz w:val="28"/>
          <w:szCs w:val="28"/>
        </w:rPr>
        <w:t>La note d'orientation du Fonds mondial sur le C19RM appelle explicitement à l'engagement de la société civile :</w:t>
      </w:r>
    </w:p>
    <w:p w14:paraId="6D187637" w14:textId="77777777" w:rsidR="005B3166" w:rsidRDefault="005B3166" w:rsidP="007503A6">
      <w:pPr>
        <w:pStyle w:val="Paragraphedeliste"/>
        <w:numPr>
          <w:ilvl w:val="0"/>
          <w:numId w:val="8"/>
        </w:numPr>
        <w:shd w:val="clear" w:color="auto" w:fill="FDF8E7"/>
        <w:jc w:val="both"/>
        <w:rPr>
          <w:rFonts w:ascii="Arial" w:hAnsi="Arial" w:cs="Arial"/>
        </w:rPr>
      </w:pPr>
      <w:r w:rsidRPr="005B3166">
        <w:rPr>
          <w:rFonts w:ascii="Arial" w:hAnsi="Arial" w:cs="Arial"/>
        </w:rPr>
        <w:t>"Pour la demande de financement complet du C19RM, l'engagement efficace des communautés et de la société civile est indispensable à l'élaboration d'une réponse solide à la pandémie, y compris les possibilités de soutenir les initiatives communautaires, à la fois pour atténuer l'impact sur les services de lutte contre le VIH, la tuberculose et le paludisme, et pour renforcer la réponse nationale au COVID-19."</w:t>
      </w:r>
    </w:p>
    <w:p w14:paraId="5E7BFFB5" w14:textId="77777777" w:rsidR="005B3166" w:rsidRDefault="005B3166" w:rsidP="007503A6">
      <w:pPr>
        <w:pStyle w:val="Paragraphedeliste"/>
        <w:shd w:val="clear" w:color="auto" w:fill="FDF8E7"/>
        <w:ind w:left="360"/>
        <w:jc w:val="both"/>
        <w:rPr>
          <w:rFonts w:ascii="Arial" w:hAnsi="Arial" w:cs="Arial"/>
        </w:rPr>
      </w:pPr>
    </w:p>
    <w:p w14:paraId="560DB9F7" w14:textId="77777777" w:rsidR="005B3166" w:rsidRDefault="005B3166" w:rsidP="007503A6">
      <w:pPr>
        <w:pStyle w:val="Paragraphedeliste"/>
        <w:numPr>
          <w:ilvl w:val="0"/>
          <w:numId w:val="8"/>
        </w:numPr>
        <w:shd w:val="clear" w:color="auto" w:fill="FDF8E7"/>
        <w:jc w:val="both"/>
        <w:rPr>
          <w:rFonts w:ascii="Arial" w:hAnsi="Arial" w:cs="Arial"/>
        </w:rPr>
      </w:pPr>
      <w:r w:rsidRPr="005B3166">
        <w:rPr>
          <w:rFonts w:ascii="Arial" w:hAnsi="Arial" w:cs="Arial"/>
        </w:rPr>
        <w:t>"Les candidats doivent consulter, au minimum, les programmes nationaux de lutte contre le VIH, la tuberculose et le paludisme, la société civile, les populations clés et vulnérables ainsi que les communautés, y compris celles qui sont le plus gravement touchées par la COVID-19. Cela inclut les membres du CCM et les représentants hors CCM. Même si un pays connaît des perturbations importantes, les CCM doivent s'efforcer de solliciter les contributions de la société civile, des communautés et des populations clés en utilisant des outils virtuels</w:t>
      </w:r>
      <w:r w:rsidR="008D3255">
        <w:rPr>
          <w:rFonts w:ascii="Arial" w:hAnsi="Arial" w:cs="Arial"/>
        </w:rPr>
        <w:t>.</w:t>
      </w:r>
      <w:r w:rsidR="008D3255" w:rsidRPr="005B3166">
        <w:rPr>
          <w:rFonts w:ascii="Arial" w:hAnsi="Arial" w:cs="Arial"/>
        </w:rPr>
        <w:t>"</w:t>
      </w:r>
    </w:p>
    <w:p w14:paraId="67A41231" w14:textId="77777777" w:rsidR="008D3255" w:rsidRPr="008D3255" w:rsidRDefault="008D3255" w:rsidP="007503A6">
      <w:pPr>
        <w:pStyle w:val="Paragraphedeliste"/>
        <w:shd w:val="clear" w:color="auto" w:fill="FDF8E7"/>
        <w:jc w:val="both"/>
        <w:rPr>
          <w:rFonts w:ascii="Arial" w:hAnsi="Arial" w:cs="Arial"/>
        </w:rPr>
      </w:pPr>
    </w:p>
    <w:p w14:paraId="1C5ADD5C" w14:textId="4276FC34" w:rsidR="008D3255" w:rsidRDefault="008D3255" w:rsidP="007503A6">
      <w:pPr>
        <w:pStyle w:val="Paragraphedeliste"/>
        <w:shd w:val="clear" w:color="auto" w:fill="FDF8E7"/>
        <w:ind w:left="360"/>
        <w:jc w:val="both"/>
        <w:rPr>
          <w:rStyle w:val="Lienhypertexte"/>
          <w:rFonts w:ascii="HelveticaNeue" w:hAnsi="HelveticaNeue" w:cs="HelveticaNeue"/>
          <w:sz w:val="21"/>
          <w:szCs w:val="21"/>
        </w:rPr>
      </w:pPr>
      <w:r>
        <w:rPr>
          <w:rFonts w:ascii="HelveticaNeue" w:hAnsi="HelveticaNeue" w:cs="HelveticaNeue"/>
          <w:color w:val="000000"/>
          <w:sz w:val="21"/>
          <w:szCs w:val="21"/>
        </w:rPr>
        <w:t>Source:</w:t>
      </w:r>
      <w:r w:rsidR="00CA12A8">
        <w:rPr>
          <w:rStyle w:val="Lienhypertexte"/>
          <w:rFonts w:ascii="HelveticaNeue" w:hAnsi="HelveticaNeue" w:cs="HelveticaNeue"/>
          <w:sz w:val="21"/>
          <w:szCs w:val="21"/>
        </w:rPr>
        <w:t xml:space="preserve">   </w:t>
      </w:r>
      <w:hyperlink r:id="rId11" w:history="1">
        <w:r w:rsidR="00CA12A8" w:rsidRPr="00BD0F64">
          <w:rPr>
            <w:rStyle w:val="Lienhypertexte"/>
            <w:rFonts w:ascii="HelveticaNeue" w:hAnsi="HelveticaNeue" w:cs="HelveticaNeue"/>
            <w:sz w:val="21"/>
            <w:szCs w:val="21"/>
          </w:rPr>
          <w:t>https://www.theglobalfund.org/media/10796/covid19_c19rm-guidelines_external_fr.pdf</w:t>
        </w:r>
      </w:hyperlink>
    </w:p>
    <w:p w14:paraId="486C1C88" w14:textId="77777777" w:rsidR="00CA12A8" w:rsidRDefault="00CA12A8" w:rsidP="007503A6">
      <w:pPr>
        <w:pStyle w:val="Paragraphedeliste"/>
        <w:shd w:val="clear" w:color="auto" w:fill="FDF8E7"/>
        <w:ind w:left="360"/>
        <w:jc w:val="both"/>
        <w:rPr>
          <w:rFonts w:ascii="HelveticaNeue" w:hAnsi="HelveticaNeue" w:cs="HelveticaNeue"/>
          <w:color w:val="0045D7"/>
          <w:sz w:val="21"/>
          <w:szCs w:val="21"/>
        </w:rPr>
      </w:pPr>
    </w:p>
    <w:p w14:paraId="64EADA0D" w14:textId="77777777" w:rsidR="008D3255" w:rsidRPr="008D3255" w:rsidRDefault="008D3255" w:rsidP="007503A6">
      <w:pPr>
        <w:pStyle w:val="Paragraphedeliste"/>
        <w:shd w:val="clear" w:color="auto" w:fill="FDF8E7"/>
        <w:ind w:left="360"/>
        <w:jc w:val="both"/>
        <w:rPr>
          <w:rFonts w:ascii="Arial" w:hAnsi="Arial" w:cs="Arial"/>
          <w:b/>
          <w:sz w:val="28"/>
          <w:szCs w:val="28"/>
        </w:rPr>
      </w:pPr>
      <w:r w:rsidRPr="008D3255">
        <w:rPr>
          <w:rFonts w:ascii="Arial" w:hAnsi="Arial" w:cs="Arial"/>
          <w:b/>
          <w:sz w:val="28"/>
          <w:szCs w:val="28"/>
        </w:rPr>
        <w:t>Où faire entendre votre voix</w:t>
      </w:r>
    </w:p>
    <w:p w14:paraId="20BC1771" w14:textId="77777777" w:rsidR="00D85823" w:rsidRDefault="008D3255" w:rsidP="007503A6">
      <w:pPr>
        <w:pStyle w:val="Paragraphedeliste"/>
        <w:shd w:val="clear" w:color="auto" w:fill="FDF8E7"/>
        <w:ind w:left="360"/>
        <w:jc w:val="both"/>
        <w:rPr>
          <w:rFonts w:ascii="Arial" w:hAnsi="Arial" w:cs="Arial"/>
          <w:i/>
        </w:rPr>
      </w:pPr>
      <w:r w:rsidRPr="008D3255">
        <w:rPr>
          <w:rFonts w:ascii="Arial" w:hAnsi="Arial" w:cs="Arial"/>
          <w:i/>
        </w:rPr>
        <w:t xml:space="preserve">Possibilité de s'assurer que </w:t>
      </w:r>
      <w:r w:rsidR="00404502">
        <w:rPr>
          <w:rFonts w:ascii="Arial" w:hAnsi="Arial" w:cs="Arial"/>
          <w:i/>
        </w:rPr>
        <w:t>le suivi</w:t>
      </w:r>
      <w:r w:rsidRPr="008D3255">
        <w:rPr>
          <w:rFonts w:ascii="Arial" w:hAnsi="Arial" w:cs="Arial"/>
          <w:i/>
        </w:rPr>
        <w:t xml:space="preserve"> communautaire est inclus dans les demandes de financement du C19RM :</w:t>
      </w:r>
    </w:p>
    <w:p w14:paraId="6ADC010C" w14:textId="77777777" w:rsidR="00D85823" w:rsidRDefault="00D85823" w:rsidP="007503A6">
      <w:pPr>
        <w:pStyle w:val="Paragraphedeliste"/>
        <w:shd w:val="clear" w:color="auto" w:fill="FDF8E7"/>
        <w:ind w:left="360"/>
        <w:jc w:val="both"/>
        <w:rPr>
          <w:rFonts w:ascii="Arial" w:hAnsi="Arial" w:cs="Arial"/>
          <w:i/>
        </w:rPr>
      </w:pPr>
    </w:p>
    <w:p w14:paraId="15210FA4" w14:textId="77777777" w:rsidR="00D85823" w:rsidRDefault="00D85823" w:rsidP="007503A6">
      <w:pPr>
        <w:pStyle w:val="Paragraphedeliste"/>
        <w:numPr>
          <w:ilvl w:val="0"/>
          <w:numId w:val="9"/>
        </w:numPr>
        <w:shd w:val="clear" w:color="auto" w:fill="FDF8E7"/>
        <w:tabs>
          <w:tab w:val="left" w:pos="1108"/>
        </w:tabs>
        <w:jc w:val="both"/>
        <w:rPr>
          <w:rFonts w:ascii="Arial" w:hAnsi="Arial" w:cs="Arial"/>
        </w:rPr>
      </w:pPr>
      <w:r w:rsidRPr="00A12DF6">
        <w:rPr>
          <w:rFonts w:ascii="Arial" w:hAnsi="Arial" w:cs="Arial"/>
          <w:b/>
        </w:rPr>
        <w:t>Forums nationaux des équipes de travail COVID-19</w:t>
      </w:r>
      <w:r w:rsidRPr="00D85823">
        <w:rPr>
          <w:rFonts w:ascii="Arial" w:hAnsi="Arial" w:cs="Arial"/>
        </w:rPr>
        <w:t xml:space="preserve"> : Ils sont composés de représentants du secteur public, du secteur privé et de la société civile, représentant le VIH, la tuberculose, le paludisme et d'autres domaines de santé connexes.</w:t>
      </w:r>
      <w:r>
        <w:rPr>
          <w:rFonts w:ascii="Arial" w:hAnsi="Arial" w:cs="Arial"/>
        </w:rPr>
        <w:t xml:space="preserve"> </w:t>
      </w:r>
      <w:r w:rsidRPr="00D85823">
        <w:rPr>
          <w:rFonts w:ascii="Arial" w:hAnsi="Arial" w:cs="Arial"/>
        </w:rPr>
        <w:t xml:space="preserve">Ils constituent un point d'entrée unique pour l'intégration des mécanismes de </w:t>
      </w:r>
      <w:r w:rsidR="00404502">
        <w:rPr>
          <w:rFonts w:ascii="Arial" w:hAnsi="Arial" w:cs="Arial"/>
        </w:rPr>
        <w:t>S</w:t>
      </w:r>
      <w:r w:rsidRPr="00D85823">
        <w:rPr>
          <w:rFonts w:ascii="Arial" w:hAnsi="Arial" w:cs="Arial"/>
        </w:rPr>
        <w:t>C dans le plan COVID-19. Lors des réunions des équipes de travail, le plan de réponse d</w:t>
      </w:r>
      <w:r>
        <w:rPr>
          <w:rFonts w:ascii="Arial" w:hAnsi="Arial" w:cs="Arial"/>
        </w:rPr>
        <w:t>u pays est évalué</w:t>
      </w:r>
      <w:r w:rsidRPr="00D85823">
        <w:rPr>
          <w:rFonts w:ascii="Arial" w:hAnsi="Arial" w:cs="Arial"/>
        </w:rPr>
        <w:t xml:space="preserve"> afin d'identifier les lacunes et les obstacles. Les recommandations peuvent inclure l'établissement ou le renforcement </w:t>
      </w:r>
      <w:r w:rsidR="00404502">
        <w:rPr>
          <w:rFonts w:ascii="Arial" w:hAnsi="Arial" w:cs="Arial"/>
        </w:rPr>
        <w:t>du S</w:t>
      </w:r>
      <w:r w:rsidRPr="00D85823">
        <w:rPr>
          <w:rFonts w:ascii="Arial" w:hAnsi="Arial" w:cs="Arial"/>
        </w:rPr>
        <w:t xml:space="preserve">C pour combler les lacunes. Les informations générées dans le cadre </w:t>
      </w:r>
      <w:r w:rsidR="00404502">
        <w:rPr>
          <w:rFonts w:ascii="Arial" w:hAnsi="Arial" w:cs="Arial"/>
        </w:rPr>
        <w:t>du S</w:t>
      </w:r>
      <w:r w:rsidRPr="00D85823">
        <w:rPr>
          <w:rFonts w:ascii="Arial" w:hAnsi="Arial" w:cs="Arial"/>
        </w:rPr>
        <w:t>C doivent être présentées par les communautés, examinées et utilisées, le cas échéant, au cours des réunions de l'équipe de travail, en tant que source de données essentielles pouvant alimenter la réponse nationale à la COVID-19.</w:t>
      </w:r>
    </w:p>
    <w:p w14:paraId="3061B7CF" w14:textId="77777777" w:rsidR="00D85823" w:rsidRDefault="00D85823" w:rsidP="007503A6">
      <w:pPr>
        <w:pStyle w:val="Paragraphedeliste"/>
        <w:shd w:val="clear" w:color="auto" w:fill="FDF8E7"/>
        <w:tabs>
          <w:tab w:val="left" w:pos="1108"/>
        </w:tabs>
        <w:ind w:left="360"/>
        <w:jc w:val="both"/>
        <w:rPr>
          <w:rFonts w:ascii="Arial" w:hAnsi="Arial" w:cs="Arial"/>
        </w:rPr>
      </w:pPr>
    </w:p>
    <w:p w14:paraId="2FD540A4" w14:textId="77777777" w:rsidR="00D85823" w:rsidRDefault="00D85823" w:rsidP="007503A6">
      <w:pPr>
        <w:pStyle w:val="Paragraphedeliste"/>
        <w:numPr>
          <w:ilvl w:val="0"/>
          <w:numId w:val="9"/>
        </w:numPr>
        <w:shd w:val="clear" w:color="auto" w:fill="FDF8E7"/>
        <w:tabs>
          <w:tab w:val="left" w:pos="1108"/>
        </w:tabs>
        <w:jc w:val="both"/>
        <w:rPr>
          <w:rFonts w:ascii="Arial" w:hAnsi="Arial" w:cs="Arial"/>
        </w:rPr>
      </w:pPr>
      <w:r w:rsidRPr="00A12DF6">
        <w:rPr>
          <w:rFonts w:ascii="Arial" w:hAnsi="Arial" w:cs="Arial"/>
          <w:b/>
        </w:rPr>
        <w:t>Dialogues nationaux COVID-19 et forums de définition des priorités</w:t>
      </w:r>
      <w:r w:rsidRPr="00D85823">
        <w:rPr>
          <w:rFonts w:ascii="Arial" w:hAnsi="Arial" w:cs="Arial"/>
        </w:rPr>
        <w:t xml:space="preserve"> : Il s'agit de cadres de discussions et d'échanges permettant à la société civile et aux communautés de participer aux réunions de définition des priorités nationales. Elles leur donnent l'occasion de fournir un retour d'information et de souligner l'importance </w:t>
      </w:r>
      <w:r w:rsidR="00404502">
        <w:rPr>
          <w:rFonts w:ascii="Arial" w:hAnsi="Arial" w:cs="Arial"/>
        </w:rPr>
        <w:t>du S</w:t>
      </w:r>
      <w:r w:rsidRPr="00D85823">
        <w:rPr>
          <w:rFonts w:ascii="Arial" w:hAnsi="Arial" w:cs="Arial"/>
        </w:rPr>
        <w:t>C en tant qu'élément constitutif des systèmes communautaires, qui fait partie intégrante des systèmes de santé nationaux.</w:t>
      </w:r>
    </w:p>
    <w:p w14:paraId="231D8F26" w14:textId="77777777" w:rsidR="00D85823" w:rsidRPr="00D85823" w:rsidRDefault="00D85823" w:rsidP="007503A6">
      <w:pPr>
        <w:pStyle w:val="Paragraphedeliste"/>
        <w:shd w:val="clear" w:color="auto" w:fill="FDF8E7"/>
        <w:jc w:val="both"/>
        <w:rPr>
          <w:rFonts w:ascii="Arial" w:hAnsi="Arial" w:cs="Arial"/>
        </w:rPr>
      </w:pPr>
    </w:p>
    <w:p w14:paraId="400967CA" w14:textId="77777777" w:rsidR="00D85823" w:rsidRDefault="00D85823" w:rsidP="007503A6">
      <w:pPr>
        <w:pStyle w:val="Paragraphedeliste"/>
        <w:numPr>
          <w:ilvl w:val="0"/>
          <w:numId w:val="9"/>
        </w:numPr>
        <w:shd w:val="clear" w:color="auto" w:fill="FDF8E7"/>
        <w:tabs>
          <w:tab w:val="left" w:pos="1108"/>
        </w:tabs>
        <w:jc w:val="both"/>
        <w:rPr>
          <w:rFonts w:ascii="Arial" w:hAnsi="Arial" w:cs="Arial"/>
        </w:rPr>
      </w:pPr>
      <w:r w:rsidRPr="00A12DF6">
        <w:rPr>
          <w:rFonts w:ascii="Arial" w:hAnsi="Arial" w:cs="Arial"/>
          <w:b/>
        </w:rPr>
        <w:t>Demande de financement du C19RM</w:t>
      </w:r>
      <w:r w:rsidRPr="00D85823">
        <w:rPr>
          <w:rFonts w:ascii="Arial" w:hAnsi="Arial" w:cs="Arial"/>
        </w:rPr>
        <w:t xml:space="preserve"> : Les parties prenantes, y compris la société civile et les communautés, doivent clairement définir les interventions de </w:t>
      </w:r>
      <w:r w:rsidR="00404502">
        <w:rPr>
          <w:rFonts w:ascii="Arial" w:hAnsi="Arial" w:cs="Arial"/>
        </w:rPr>
        <w:t>S</w:t>
      </w:r>
      <w:r w:rsidRPr="00D85823">
        <w:rPr>
          <w:rFonts w:ascii="Arial" w:hAnsi="Arial" w:cs="Arial"/>
        </w:rPr>
        <w:t xml:space="preserve">C comme une priorité </w:t>
      </w:r>
      <w:r w:rsidRPr="00D85823">
        <w:rPr>
          <w:rFonts w:ascii="Arial" w:hAnsi="Arial" w:cs="Arial"/>
        </w:rPr>
        <w:lastRenderedPageBreak/>
        <w:t>absolue dans l'allocation de base de la demande de financement du C19RM (et non comme une priorité au-delà de la base d'allocation appelée PAAR) et s'assurer qu'elles participent au processus de planification et de budgétisation afin de garantir que la VC bénéficie de ressources suffisantes.</w:t>
      </w:r>
    </w:p>
    <w:p w14:paraId="43DF990F" w14:textId="77777777" w:rsidR="00D85823" w:rsidRPr="00D85823" w:rsidRDefault="00D85823" w:rsidP="007503A6">
      <w:pPr>
        <w:pStyle w:val="Paragraphedeliste"/>
        <w:shd w:val="clear" w:color="auto" w:fill="FDF8E7"/>
        <w:jc w:val="both"/>
        <w:rPr>
          <w:rFonts w:ascii="Arial" w:hAnsi="Arial" w:cs="Arial"/>
        </w:rPr>
      </w:pPr>
    </w:p>
    <w:p w14:paraId="73FFA4C5" w14:textId="77777777" w:rsidR="00A12DF6" w:rsidRPr="00A12DF6" w:rsidRDefault="00D85823" w:rsidP="007503A6">
      <w:pPr>
        <w:pStyle w:val="Paragraphedeliste"/>
        <w:numPr>
          <w:ilvl w:val="0"/>
          <w:numId w:val="9"/>
        </w:numPr>
        <w:shd w:val="clear" w:color="auto" w:fill="FDF8E7"/>
        <w:tabs>
          <w:tab w:val="left" w:pos="1108"/>
        </w:tabs>
        <w:jc w:val="both"/>
        <w:rPr>
          <w:rFonts w:ascii="Arial" w:hAnsi="Arial" w:cs="Arial"/>
        </w:rPr>
      </w:pPr>
      <w:r w:rsidRPr="00A12DF6">
        <w:rPr>
          <w:rFonts w:ascii="Arial" w:hAnsi="Arial" w:cs="Arial"/>
          <w:b/>
        </w:rPr>
        <w:t>Supervision des CCM</w:t>
      </w:r>
      <w:r w:rsidRPr="00D85823">
        <w:rPr>
          <w:rFonts w:ascii="Arial" w:hAnsi="Arial" w:cs="Arial"/>
        </w:rPr>
        <w:t xml:space="preserve"> : Les représentants de la société civile et des communautés au sein du CCM sont vivement encouragés à plaider en faveur d'une allocation de fonds adéquate aux mécanismes de </w:t>
      </w:r>
      <w:r w:rsidR="00404502">
        <w:rPr>
          <w:rFonts w:ascii="Arial" w:hAnsi="Arial" w:cs="Arial"/>
        </w:rPr>
        <w:t>S</w:t>
      </w:r>
      <w:r w:rsidRPr="00D85823">
        <w:rPr>
          <w:rFonts w:ascii="Arial" w:hAnsi="Arial" w:cs="Arial"/>
        </w:rPr>
        <w:t xml:space="preserve">C et à la préserver pendant la mise en œuvre de la subvention COVID-19. </w:t>
      </w:r>
    </w:p>
    <w:p w14:paraId="31610EFB" w14:textId="77777777" w:rsidR="004C3E40" w:rsidRDefault="00D85823" w:rsidP="007503A6">
      <w:pPr>
        <w:shd w:val="clear" w:color="auto" w:fill="FDF8E7"/>
        <w:tabs>
          <w:tab w:val="left" w:pos="1108"/>
        </w:tabs>
        <w:jc w:val="both"/>
        <w:rPr>
          <w:rFonts w:ascii="Arial" w:hAnsi="Arial" w:cs="Arial"/>
        </w:rPr>
      </w:pPr>
      <w:r w:rsidRPr="00A12DF6">
        <w:rPr>
          <w:rFonts w:ascii="Arial" w:hAnsi="Arial" w:cs="Arial"/>
        </w:rPr>
        <w:t xml:space="preserve">Pour plus de détails sur les questions spécifiques à poser, veuillez-vous référer à l'annexe : </w:t>
      </w:r>
      <w:r w:rsidRPr="00A12DF6">
        <w:rPr>
          <w:rFonts w:ascii="Arial" w:hAnsi="Arial" w:cs="Arial"/>
          <w:b/>
        </w:rPr>
        <w:t xml:space="preserve">"Principaux points d'entrée pour s'engager dans </w:t>
      </w:r>
      <w:r w:rsidR="00404502">
        <w:rPr>
          <w:rFonts w:ascii="Arial" w:hAnsi="Arial" w:cs="Arial"/>
          <w:b/>
        </w:rPr>
        <w:t>le SC</w:t>
      </w:r>
      <w:r w:rsidRPr="00A12DF6">
        <w:rPr>
          <w:rFonts w:ascii="Arial" w:hAnsi="Arial" w:cs="Arial"/>
          <w:b/>
        </w:rPr>
        <w:t xml:space="preserve"> tout au long du processus du C19RM et questions de réflexion".</w:t>
      </w:r>
    </w:p>
    <w:p w14:paraId="73887EEF" w14:textId="77777777" w:rsidR="004C3E40" w:rsidRDefault="004C3E40" w:rsidP="007503A6">
      <w:pPr>
        <w:jc w:val="both"/>
        <w:rPr>
          <w:rFonts w:ascii="Arial" w:hAnsi="Arial" w:cs="Arial"/>
          <w:b/>
          <w:color w:val="C00000"/>
          <w:sz w:val="28"/>
          <w:szCs w:val="28"/>
        </w:rPr>
      </w:pPr>
    </w:p>
    <w:p w14:paraId="567A892A" w14:textId="77777777" w:rsidR="004C3E40" w:rsidRDefault="004C3E40" w:rsidP="007503A6">
      <w:pPr>
        <w:jc w:val="both"/>
        <w:rPr>
          <w:rFonts w:ascii="Arial" w:hAnsi="Arial" w:cs="Arial"/>
          <w:b/>
          <w:color w:val="C00000"/>
          <w:sz w:val="28"/>
          <w:szCs w:val="28"/>
        </w:rPr>
      </w:pPr>
      <w:r w:rsidRPr="004C3E40">
        <w:rPr>
          <w:rFonts w:ascii="Arial" w:hAnsi="Arial" w:cs="Arial"/>
          <w:b/>
          <w:color w:val="C00000"/>
          <w:sz w:val="28"/>
          <w:szCs w:val="28"/>
        </w:rPr>
        <w:t>Que demander ?</w:t>
      </w:r>
    </w:p>
    <w:p w14:paraId="35ECF14A" w14:textId="77777777" w:rsidR="00377A17" w:rsidRDefault="004C3E40" w:rsidP="007503A6">
      <w:pPr>
        <w:jc w:val="both"/>
        <w:rPr>
          <w:rFonts w:ascii="Arial" w:hAnsi="Arial" w:cs="Arial"/>
          <w:i/>
          <w:sz w:val="24"/>
          <w:szCs w:val="24"/>
        </w:rPr>
      </w:pPr>
      <w:r w:rsidRPr="00377A17">
        <w:rPr>
          <w:rFonts w:ascii="Arial" w:hAnsi="Arial" w:cs="Arial"/>
          <w:i/>
          <w:sz w:val="24"/>
          <w:szCs w:val="24"/>
        </w:rPr>
        <w:t xml:space="preserve">Comment promouvoir </w:t>
      </w:r>
      <w:r w:rsidR="00404502">
        <w:rPr>
          <w:rFonts w:ascii="Arial" w:hAnsi="Arial" w:cs="Arial"/>
          <w:i/>
          <w:sz w:val="24"/>
          <w:szCs w:val="24"/>
        </w:rPr>
        <w:t>le suivi</w:t>
      </w:r>
      <w:r w:rsidRPr="00377A17">
        <w:rPr>
          <w:rFonts w:ascii="Arial" w:hAnsi="Arial" w:cs="Arial"/>
          <w:i/>
          <w:sz w:val="24"/>
          <w:szCs w:val="24"/>
        </w:rPr>
        <w:t xml:space="preserve"> communautaire dans le cadre du C19RM ?</w:t>
      </w:r>
    </w:p>
    <w:p w14:paraId="5DF18656" w14:textId="77777777" w:rsidR="00377A17" w:rsidRDefault="00377A17" w:rsidP="007503A6">
      <w:pPr>
        <w:pStyle w:val="Paragraphedeliste"/>
        <w:numPr>
          <w:ilvl w:val="0"/>
          <w:numId w:val="10"/>
        </w:numPr>
        <w:jc w:val="both"/>
        <w:rPr>
          <w:rFonts w:ascii="Arial" w:hAnsi="Arial" w:cs="Arial"/>
        </w:rPr>
      </w:pPr>
      <w:r w:rsidRPr="00377A17">
        <w:rPr>
          <w:rFonts w:ascii="Arial" w:hAnsi="Arial" w:cs="Arial"/>
        </w:rPr>
        <w:t xml:space="preserve">Renforcer les systèmes résilients et pérennes pour la santé (RSRPS) : Il est important que la société civile et les communautés échangent au sein de leurs circonscriptions sur la valeur de la NSI - en particulier, l'amélioration de la responsabilité - comme élément fondamental du renforcement des systèmes communautaires dans le cadre de la mise en place de systèmes de santé résilients et durables. Renforcer l'importance des cycles courts de rétro-information et des perspectives particulières des utilisateurs de services qui renforcent le SRPS grâce </w:t>
      </w:r>
      <w:r w:rsidR="00404502">
        <w:rPr>
          <w:rFonts w:ascii="Arial" w:hAnsi="Arial" w:cs="Arial"/>
        </w:rPr>
        <w:t>au</w:t>
      </w:r>
      <w:r w:rsidRPr="00377A17">
        <w:rPr>
          <w:rFonts w:ascii="Arial" w:hAnsi="Arial" w:cs="Arial"/>
        </w:rPr>
        <w:t xml:space="preserve"> </w:t>
      </w:r>
      <w:r w:rsidR="00404502">
        <w:rPr>
          <w:rFonts w:ascii="Arial" w:hAnsi="Arial" w:cs="Arial"/>
        </w:rPr>
        <w:t>S</w:t>
      </w:r>
      <w:r w:rsidRPr="00377A17">
        <w:rPr>
          <w:rFonts w:ascii="Arial" w:hAnsi="Arial" w:cs="Arial"/>
        </w:rPr>
        <w:t>C.</w:t>
      </w:r>
    </w:p>
    <w:p w14:paraId="15BB8502" w14:textId="77777777" w:rsidR="00377A17" w:rsidRDefault="00377A17" w:rsidP="007503A6">
      <w:pPr>
        <w:pStyle w:val="Paragraphedeliste"/>
        <w:ind w:left="360"/>
        <w:jc w:val="both"/>
        <w:rPr>
          <w:rFonts w:ascii="Arial" w:hAnsi="Arial" w:cs="Arial"/>
        </w:rPr>
      </w:pPr>
    </w:p>
    <w:p w14:paraId="55EA698E" w14:textId="77777777" w:rsidR="00377A17" w:rsidRDefault="00377A17" w:rsidP="007503A6">
      <w:pPr>
        <w:pStyle w:val="Paragraphedeliste"/>
        <w:numPr>
          <w:ilvl w:val="0"/>
          <w:numId w:val="10"/>
        </w:numPr>
        <w:jc w:val="both"/>
        <w:rPr>
          <w:rFonts w:ascii="Arial" w:hAnsi="Arial" w:cs="Arial"/>
        </w:rPr>
      </w:pPr>
      <w:r w:rsidRPr="00377A17">
        <w:rPr>
          <w:rFonts w:ascii="Arial" w:hAnsi="Arial" w:cs="Arial"/>
        </w:rPr>
        <w:t xml:space="preserve">La société civile et les communautés doivent s'assurer que leurs stratégies nationales respectives, spécifiques aux pathologies, comprennent des recommandations explicites sur le renforcement des systèmes communautaires (RSC), </w:t>
      </w:r>
      <w:r w:rsidR="00404502">
        <w:rPr>
          <w:rFonts w:ascii="Arial" w:hAnsi="Arial" w:cs="Arial"/>
        </w:rPr>
        <w:t>notamment sur la nécessité d'un</w:t>
      </w:r>
      <w:r w:rsidRPr="00377A17">
        <w:rPr>
          <w:rFonts w:ascii="Arial" w:hAnsi="Arial" w:cs="Arial"/>
        </w:rPr>
        <w:t xml:space="preserve"> </w:t>
      </w:r>
      <w:r w:rsidR="00404502">
        <w:rPr>
          <w:rFonts w:ascii="Arial" w:hAnsi="Arial" w:cs="Arial"/>
        </w:rPr>
        <w:t>S</w:t>
      </w:r>
      <w:r w:rsidRPr="00377A17">
        <w:rPr>
          <w:rFonts w:ascii="Arial" w:hAnsi="Arial" w:cs="Arial"/>
        </w:rPr>
        <w:t>C pendant la pandémie de COVID-19 en cours, afin d'atténuer les perturbations des services et d'assurer la redevabilité pour une prestation efficace et équitable des programmes de lutte contre le VIH, la tuberculose, le paludisme et le Covid-19.</w:t>
      </w:r>
    </w:p>
    <w:p w14:paraId="1CE03F89" w14:textId="77777777" w:rsidR="00377A17" w:rsidRPr="00377A17" w:rsidRDefault="00377A17" w:rsidP="007503A6">
      <w:pPr>
        <w:pStyle w:val="Paragraphedeliste"/>
        <w:jc w:val="both"/>
        <w:rPr>
          <w:rFonts w:ascii="Arial" w:hAnsi="Arial" w:cs="Arial"/>
        </w:rPr>
      </w:pPr>
    </w:p>
    <w:p w14:paraId="61F2212A" w14:textId="77777777" w:rsidR="00377A17" w:rsidRDefault="00377A17" w:rsidP="007503A6">
      <w:pPr>
        <w:pStyle w:val="Paragraphedeliste"/>
        <w:numPr>
          <w:ilvl w:val="0"/>
          <w:numId w:val="10"/>
        </w:numPr>
        <w:jc w:val="both"/>
        <w:rPr>
          <w:rFonts w:ascii="Arial" w:hAnsi="Arial" w:cs="Arial"/>
        </w:rPr>
      </w:pPr>
      <w:r w:rsidRPr="00377A17">
        <w:rPr>
          <w:rFonts w:ascii="Arial" w:hAnsi="Arial" w:cs="Arial"/>
        </w:rPr>
        <w:t xml:space="preserve">Les parties prenantes, y compris la société civile et les communautés, doivent s'assurer que les dispositions de mise en œuvre élaborées incluent des organisations communautaires en tant qu'exécutants des mécanismes </w:t>
      </w:r>
      <w:r w:rsidR="00404502">
        <w:rPr>
          <w:rFonts w:ascii="Arial" w:hAnsi="Arial" w:cs="Arial"/>
        </w:rPr>
        <w:t>S</w:t>
      </w:r>
      <w:r w:rsidRPr="00377A17">
        <w:rPr>
          <w:rFonts w:ascii="Arial" w:hAnsi="Arial" w:cs="Arial"/>
        </w:rPr>
        <w:t xml:space="preserve">C, et que des plans de travail et des budgets détaillés financent de manière adéquate toutes les composantes des mécanismes </w:t>
      </w:r>
      <w:r w:rsidR="00404502">
        <w:rPr>
          <w:rFonts w:ascii="Arial" w:hAnsi="Arial" w:cs="Arial"/>
        </w:rPr>
        <w:t>S</w:t>
      </w:r>
      <w:r w:rsidRPr="00377A17">
        <w:rPr>
          <w:rFonts w:ascii="Arial" w:hAnsi="Arial" w:cs="Arial"/>
        </w:rPr>
        <w:t>C définis. L</w:t>
      </w:r>
      <w:r w:rsidR="00404502">
        <w:rPr>
          <w:rFonts w:ascii="Arial" w:hAnsi="Arial" w:cs="Arial"/>
        </w:rPr>
        <w:t>e</w:t>
      </w:r>
      <w:r w:rsidRPr="00377A17">
        <w:rPr>
          <w:rFonts w:ascii="Arial" w:hAnsi="Arial" w:cs="Arial"/>
        </w:rPr>
        <w:t xml:space="preserve"> </w:t>
      </w:r>
      <w:r w:rsidR="00404502">
        <w:rPr>
          <w:rFonts w:ascii="Arial" w:hAnsi="Arial" w:cs="Arial"/>
        </w:rPr>
        <w:t>S</w:t>
      </w:r>
      <w:r w:rsidRPr="00377A17">
        <w:rPr>
          <w:rFonts w:ascii="Arial" w:hAnsi="Arial" w:cs="Arial"/>
        </w:rPr>
        <w:t>C doit toujours être mis en œuvre de manière à garantir son indépendance vis-à-vis des donateurs et des gouvernements.</w:t>
      </w:r>
    </w:p>
    <w:p w14:paraId="20EF4384" w14:textId="77777777" w:rsidR="00377A17" w:rsidRDefault="00377A17" w:rsidP="007503A6">
      <w:pPr>
        <w:jc w:val="both"/>
      </w:pPr>
    </w:p>
    <w:p w14:paraId="15FDF114" w14:textId="77777777" w:rsidR="00955C0D" w:rsidRPr="00955C0D" w:rsidRDefault="00377A17" w:rsidP="007503A6">
      <w:pPr>
        <w:tabs>
          <w:tab w:val="left" w:pos="942"/>
        </w:tabs>
        <w:jc w:val="both"/>
        <w:rPr>
          <w:rFonts w:ascii="Arial" w:hAnsi="Arial" w:cs="Arial"/>
          <w:b/>
          <w:color w:val="C00000"/>
          <w:sz w:val="28"/>
          <w:szCs w:val="28"/>
        </w:rPr>
      </w:pPr>
      <w:r w:rsidRPr="00377A17">
        <w:rPr>
          <w:rFonts w:ascii="Arial" w:hAnsi="Arial" w:cs="Arial"/>
          <w:b/>
          <w:color w:val="C00000"/>
          <w:sz w:val="28"/>
          <w:szCs w:val="28"/>
        </w:rPr>
        <w:t xml:space="preserve">Le cadre politique du Fonds mondial pour l'inclusion </w:t>
      </w:r>
      <w:r w:rsidR="00404502">
        <w:rPr>
          <w:rFonts w:ascii="Arial" w:hAnsi="Arial" w:cs="Arial"/>
          <w:b/>
          <w:color w:val="C00000"/>
          <w:sz w:val="28"/>
          <w:szCs w:val="28"/>
        </w:rPr>
        <w:t>du SC</w:t>
      </w:r>
      <w:r w:rsidRPr="00377A17">
        <w:rPr>
          <w:rFonts w:ascii="Arial" w:hAnsi="Arial" w:cs="Arial"/>
          <w:b/>
          <w:color w:val="C00000"/>
          <w:sz w:val="28"/>
          <w:szCs w:val="28"/>
        </w:rPr>
        <w:t xml:space="preserve"> dans les demandes de financement de la C19RM</w:t>
      </w:r>
    </w:p>
    <w:p w14:paraId="4A1642BD" w14:textId="77777777" w:rsidR="004C3E40" w:rsidRDefault="00955C0D" w:rsidP="007503A6">
      <w:pPr>
        <w:tabs>
          <w:tab w:val="left" w:pos="1551"/>
        </w:tabs>
        <w:jc w:val="both"/>
        <w:rPr>
          <w:rFonts w:ascii="Arial" w:hAnsi="Arial" w:cs="Arial"/>
          <w:b/>
          <w:i/>
        </w:rPr>
      </w:pPr>
      <w:r w:rsidRPr="00955C0D">
        <w:rPr>
          <w:rFonts w:ascii="Arial" w:hAnsi="Arial" w:cs="Arial"/>
        </w:rPr>
        <w:t>Le Fonds mondial a clairement indiqué qu'il est impératif d'inclure l</w:t>
      </w:r>
      <w:r w:rsidR="00404502">
        <w:rPr>
          <w:rFonts w:ascii="Arial" w:hAnsi="Arial" w:cs="Arial"/>
        </w:rPr>
        <w:t>e</w:t>
      </w:r>
      <w:r w:rsidRPr="00955C0D">
        <w:rPr>
          <w:rFonts w:ascii="Arial" w:hAnsi="Arial" w:cs="Arial"/>
        </w:rPr>
        <w:t xml:space="preserve"> </w:t>
      </w:r>
      <w:r w:rsidR="00404502">
        <w:rPr>
          <w:rFonts w:ascii="Arial" w:hAnsi="Arial" w:cs="Arial"/>
        </w:rPr>
        <w:t>S</w:t>
      </w:r>
      <w:r w:rsidRPr="00955C0D">
        <w:rPr>
          <w:rFonts w:ascii="Arial" w:hAnsi="Arial" w:cs="Arial"/>
        </w:rPr>
        <w:t xml:space="preserve">C comme une composante essentielle des demandes de financement C19RM. </w:t>
      </w:r>
      <w:r w:rsidRPr="00955C0D">
        <w:rPr>
          <w:rFonts w:ascii="Arial" w:hAnsi="Arial" w:cs="Arial"/>
          <w:b/>
          <w:i/>
        </w:rPr>
        <w:t>Veuillez-vous référer à l'annexe pour voir comment le Conseil du Fonds mondial indique explicitement pourquoi l</w:t>
      </w:r>
      <w:r w:rsidR="00404502">
        <w:rPr>
          <w:rFonts w:ascii="Arial" w:hAnsi="Arial" w:cs="Arial"/>
          <w:b/>
          <w:i/>
        </w:rPr>
        <w:t>e</w:t>
      </w:r>
      <w:r w:rsidRPr="00955C0D">
        <w:rPr>
          <w:rFonts w:ascii="Arial" w:hAnsi="Arial" w:cs="Arial"/>
          <w:b/>
          <w:i/>
        </w:rPr>
        <w:t xml:space="preserve"> </w:t>
      </w:r>
      <w:r w:rsidR="00404502">
        <w:rPr>
          <w:rFonts w:ascii="Arial" w:hAnsi="Arial" w:cs="Arial"/>
          <w:b/>
          <w:i/>
        </w:rPr>
        <w:t>S</w:t>
      </w:r>
      <w:r w:rsidRPr="00955C0D">
        <w:rPr>
          <w:rFonts w:ascii="Arial" w:hAnsi="Arial" w:cs="Arial"/>
          <w:b/>
          <w:i/>
        </w:rPr>
        <w:t>C est nécessaire, et comment il s'intègre dans le processus de demande de financement C19RM.</w:t>
      </w:r>
    </w:p>
    <w:p w14:paraId="530B2885" w14:textId="20724464" w:rsidR="00955C0D" w:rsidRDefault="00955C0D" w:rsidP="007503A6">
      <w:pPr>
        <w:tabs>
          <w:tab w:val="left" w:pos="1551"/>
        </w:tabs>
        <w:jc w:val="both"/>
        <w:rPr>
          <w:rFonts w:ascii="Arial" w:hAnsi="Arial" w:cs="Arial"/>
          <w:b/>
          <w:color w:val="C00000"/>
          <w:sz w:val="28"/>
          <w:szCs w:val="28"/>
        </w:rPr>
      </w:pPr>
      <w:r w:rsidRPr="00955C0D">
        <w:rPr>
          <w:rFonts w:ascii="Arial" w:hAnsi="Arial" w:cs="Arial"/>
          <w:b/>
          <w:color w:val="C00000"/>
          <w:sz w:val="28"/>
          <w:szCs w:val="28"/>
        </w:rPr>
        <w:lastRenderedPageBreak/>
        <w:t xml:space="preserve">Le mécanisme de financement </w:t>
      </w:r>
      <w:r w:rsidR="00404502">
        <w:rPr>
          <w:rFonts w:ascii="Arial" w:hAnsi="Arial" w:cs="Arial"/>
          <w:b/>
          <w:color w:val="C00000"/>
          <w:sz w:val="28"/>
          <w:szCs w:val="28"/>
        </w:rPr>
        <w:t>du</w:t>
      </w:r>
      <w:r w:rsidRPr="00955C0D">
        <w:rPr>
          <w:rFonts w:ascii="Arial" w:hAnsi="Arial" w:cs="Arial"/>
          <w:b/>
          <w:color w:val="C00000"/>
          <w:sz w:val="28"/>
          <w:szCs w:val="28"/>
        </w:rPr>
        <w:t xml:space="preserve"> </w:t>
      </w:r>
      <w:r w:rsidR="00404502">
        <w:rPr>
          <w:rFonts w:ascii="Arial" w:hAnsi="Arial" w:cs="Arial"/>
          <w:b/>
          <w:color w:val="C00000"/>
          <w:sz w:val="28"/>
          <w:szCs w:val="28"/>
        </w:rPr>
        <w:t>S</w:t>
      </w:r>
      <w:r w:rsidR="00CA12A8">
        <w:rPr>
          <w:rFonts w:ascii="Arial" w:hAnsi="Arial" w:cs="Arial"/>
          <w:b/>
          <w:color w:val="C00000"/>
          <w:sz w:val="28"/>
          <w:szCs w:val="28"/>
        </w:rPr>
        <w:t xml:space="preserve">uivi </w:t>
      </w:r>
      <w:r w:rsidRPr="00955C0D">
        <w:rPr>
          <w:rFonts w:ascii="Arial" w:hAnsi="Arial" w:cs="Arial"/>
          <w:b/>
          <w:color w:val="C00000"/>
          <w:sz w:val="28"/>
          <w:szCs w:val="28"/>
        </w:rPr>
        <w:t>C</w:t>
      </w:r>
      <w:r w:rsidR="00CA12A8">
        <w:rPr>
          <w:rFonts w:ascii="Arial" w:hAnsi="Arial" w:cs="Arial"/>
          <w:b/>
          <w:color w:val="C00000"/>
          <w:sz w:val="28"/>
          <w:szCs w:val="28"/>
        </w:rPr>
        <w:t>ommunautaire</w:t>
      </w:r>
      <w:r w:rsidRPr="00955C0D">
        <w:rPr>
          <w:rFonts w:ascii="Arial" w:hAnsi="Arial" w:cs="Arial"/>
          <w:b/>
          <w:color w:val="C00000"/>
          <w:sz w:val="28"/>
          <w:szCs w:val="28"/>
        </w:rPr>
        <w:t xml:space="preserve"> dans le cadre du C19RM</w:t>
      </w:r>
    </w:p>
    <w:p w14:paraId="6E1E6AAD" w14:textId="7CB9F3F6" w:rsidR="00955C0D" w:rsidRDefault="00955C0D" w:rsidP="007503A6">
      <w:pPr>
        <w:jc w:val="both"/>
        <w:rPr>
          <w:rFonts w:ascii="Arial" w:hAnsi="Arial" w:cs="Arial"/>
        </w:rPr>
      </w:pPr>
      <w:r w:rsidRPr="00955C0D">
        <w:rPr>
          <w:rFonts w:ascii="Arial" w:hAnsi="Arial" w:cs="Arial"/>
        </w:rPr>
        <w:t xml:space="preserve">Toutes les demandes de financement C19RM doivent s'inscrire dans les trois catégories du mécanisme et correspondre au plan stratégique national de préparation et de réponse au COVID-19 (PSNPR) de chaque pays, qui comporte 10 piliers. </w:t>
      </w:r>
      <w:hyperlink r:id="rId12" w:history="1">
        <w:r w:rsidRPr="004A6269">
          <w:rPr>
            <w:rStyle w:val="Lienhypertexte"/>
            <w:rFonts w:ascii="Arial" w:hAnsi="Arial" w:cs="Arial"/>
          </w:rPr>
          <w:t>La note d'information technique du Fonds mondial</w:t>
        </w:r>
      </w:hyperlink>
      <w:r w:rsidRPr="00955C0D">
        <w:rPr>
          <w:rFonts w:ascii="Arial" w:hAnsi="Arial" w:cs="Arial"/>
        </w:rPr>
        <w:t xml:space="preserve"> précise la place </w:t>
      </w:r>
      <w:r w:rsidR="00404502">
        <w:rPr>
          <w:rFonts w:ascii="Arial" w:hAnsi="Arial" w:cs="Arial"/>
        </w:rPr>
        <w:t>du</w:t>
      </w:r>
      <w:r w:rsidRPr="00955C0D">
        <w:rPr>
          <w:rFonts w:ascii="Arial" w:hAnsi="Arial" w:cs="Arial"/>
        </w:rPr>
        <w:t xml:space="preserve"> </w:t>
      </w:r>
      <w:r w:rsidR="00404502">
        <w:rPr>
          <w:rFonts w:ascii="Arial" w:hAnsi="Arial" w:cs="Arial"/>
        </w:rPr>
        <w:t>S</w:t>
      </w:r>
      <w:r w:rsidRPr="00955C0D">
        <w:rPr>
          <w:rFonts w:ascii="Arial" w:hAnsi="Arial" w:cs="Arial"/>
        </w:rPr>
        <w:t>C dans cette grille, comme le résume le tableau ci-dessous.</w:t>
      </w: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22"/>
        <w:gridCol w:w="4520"/>
      </w:tblGrid>
      <w:tr w:rsidR="00955C0D" w14:paraId="2BE2F42A" w14:textId="77777777" w:rsidTr="00302F20">
        <w:trPr>
          <w:trHeight w:val="183"/>
        </w:trPr>
        <w:tc>
          <w:tcPr>
            <w:tcW w:w="4531" w:type="dxa"/>
            <w:shd w:val="clear" w:color="auto" w:fill="C00000"/>
          </w:tcPr>
          <w:p w14:paraId="1FEF726D" w14:textId="77777777" w:rsidR="00955C0D" w:rsidRPr="00302F20" w:rsidRDefault="00955C0D" w:rsidP="007503A6">
            <w:pPr>
              <w:jc w:val="both"/>
              <w:rPr>
                <w:rFonts w:ascii="Arial" w:hAnsi="Arial" w:cs="Arial"/>
                <w:b/>
              </w:rPr>
            </w:pPr>
            <w:r w:rsidRPr="00302F20">
              <w:rPr>
                <w:rFonts w:ascii="Arial" w:hAnsi="Arial" w:cs="Arial"/>
                <w:b/>
              </w:rPr>
              <w:t>Trois catégories d'investissements admissibles sous C19RM</w:t>
            </w:r>
          </w:p>
        </w:tc>
        <w:tc>
          <w:tcPr>
            <w:tcW w:w="4531" w:type="dxa"/>
            <w:shd w:val="clear" w:color="auto" w:fill="C00000"/>
          </w:tcPr>
          <w:p w14:paraId="40057193" w14:textId="77777777" w:rsidR="00955C0D" w:rsidRPr="00302F20" w:rsidRDefault="00216C08" w:rsidP="007503A6">
            <w:pPr>
              <w:jc w:val="both"/>
              <w:rPr>
                <w:rFonts w:ascii="Arial" w:hAnsi="Arial" w:cs="Arial"/>
                <w:b/>
              </w:rPr>
            </w:pPr>
            <w:r w:rsidRPr="00302F20">
              <w:rPr>
                <w:rFonts w:ascii="Arial" w:hAnsi="Arial" w:cs="Arial"/>
                <w:b/>
              </w:rPr>
              <w:t xml:space="preserve">Où se situe </w:t>
            </w:r>
            <w:r w:rsidR="00404502">
              <w:rPr>
                <w:rFonts w:ascii="Arial" w:hAnsi="Arial" w:cs="Arial"/>
                <w:b/>
              </w:rPr>
              <w:t>le SC</w:t>
            </w:r>
            <w:r w:rsidRPr="00302F20">
              <w:rPr>
                <w:rFonts w:ascii="Arial" w:hAnsi="Arial" w:cs="Arial"/>
                <w:b/>
              </w:rPr>
              <w:t xml:space="preserve"> parmi les piliers pertinents du PSNPR dans cette catégorie</w:t>
            </w:r>
          </w:p>
        </w:tc>
      </w:tr>
      <w:tr w:rsidR="00955C0D" w14:paraId="31E9376B" w14:textId="77777777" w:rsidTr="00302F20">
        <w:tc>
          <w:tcPr>
            <w:tcW w:w="4531" w:type="dxa"/>
            <w:shd w:val="clear" w:color="auto" w:fill="FDF8E7"/>
          </w:tcPr>
          <w:p w14:paraId="3CBDA7FB" w14:textId="77777777" w:rsidR="00955C0D" w:rsidRPr="00FC2056" w:rsidRDefault="00216C08" w:rsidP="007503A6">
            <w:pPr>
              <w:pStyle w:val="Paragraphedeliste"/>
              <w:numPr>
                <w:ilvl w:val="0"/>
                <w:numId w:val="11"/>
              </w:numPr>
              <w:jc w:val="both"/>
              <w:rPr>
                <w:rFonts w:ascii="Arial" w:hAnsi="Arial" w:cs="Arial"/>
              </w:rPr>
            </w:pPr>
            <w:r w:rsidRPr="00FC2056">
              <w:rPr>
                <w:rFonts w:ascii="Arial" w:hAnsi="Arial" w:cs="Arial"/>
              </w:rPr>
              <w:t>Les interventions de contrôle et d'endiguement de ka COVID 19, telles que le dépistage et le traitement, la fourniture d'équipements de protection individuelle (EPI), la communication et d'autres mesures de santé publique et sociales (MSPS).</w:t>
            </w:r>
          </w:p>
        </w:tc>
        <w:tc>
          <w:tcPr>
            <w:tcW w:w="4531" w:type="dxa"/>
            <w:shd w:val="clear" w:color="auto" w:fill="FDF8E7"/>
          </w:tcPr>
          <w:p w14:paraId="52E20EEA" w14:textId="77777777" w:rsidR="00FC2056" w:rsidRPr="00FC2056" w:rsidRDefault="00FC2056" w:rsidP="007503A6">
            <w:pPr>
              <w:jc w:val="both"/>
              <w:rPr>
                <w:rFonts w:ascii="Arial" w:hAnsi="Arial" w:cs="Arial"/>
                <w:b/>
                <w:color w:val="C00000"/>
              </w:rPr>
            </w:pPr>
            <w:r w:rsidRPr="00FC2056">
              <w:rPr>
                <w:rFonts w:ascii="Arial" w:hAnsi="Arial" w:cs="Arial"/>
                <w:b/>
                <w:color w:val="C00000"/>
              </w:rPr>
              <w:t>Coordination et planification au niveau national (pilier 1)</w:t>
            </w:r>
          </w:p>
          <w:p w14:paraId="456312D4" w14:textId="77777777" w:rsidR="00FC2056" w:rsidRPr="00FC2056" w:rsidRDefault="00FC2056" w:rsidP="007503A6">
            <w:pPr>
              <w:jc w:val="both"/>
              <w:rPr>
                <w:rFonts w:ascii="Arial" w:hAnsi="Arial" w:cs="Arial"/>
              </w:rPr>
            </w:pPr>
            <w:r w:rsidRPr="00FC2056">
              <w:rPr>
                <w:rFonts w:ascii="Arial" w:hAnsi="Arial" w:cs="Arial"/>
              </w:rPr>
              <w:t>Soutenir la société civile et les organisations communautaires pour leur permettre de jouer un rôle significatif dans la coordination au niveau national.</w:t>
            </w:r>
          </w:p>
          <w:p w14:paraId="04D63778" w14:textId="77777777" w:rsidR="00FC2056" w:rsidRPr="00FC2056" w:rsidRDefault="00FC2056" w:rsidP="007503A6">
            <w:pPr>
              <w:jc w:val="both"/>
              <w:rPr>
                <w:rFonts w:ascii="Arial" w:hAnsi="Arial" w:cs="Arial"/>
              </w:rPr>
            </w:pPr>
          </w:p>
          <w:p w14:paraId="291AB203" w14:textId="77777777" w:rsidR="00FC2056" w:rsidRPr="00FC2056" w:rsidRDefault="00FC2056" w:rsidP="007503A6">
            <w:pPr>
              <w:jc w:val="both"/>
              <w:rPr>
                <w:rFonts w:ascii="Arial" w:hAnsi="Arial" w:cs="Arial"/>
                <w:b/>
                <w:color w:val="C00000"/>
              </w:rPr>
            </w:pPr>
            <w:r w:rsidRPr="00FC2056">
              <w:rPr>
                <w:rFonts w:ascii="Arial" w:hAnsi="Arial" w:cs="Arial"/>
                <w:b/>
                <w:color w:val="C00000"/>
              </w:rPr>
              <w:t>Communication des risques et engagement communautaire (pilier 2)</w:t>
            </w:r>
          </w:p>
          <w:p w14:paraId="002BF882" w14:textId="77777777" w:rsidR="00955C0D" w:rsidRDefault="00FC2056" w:rsidP="007503A6">
            <w:pPr>
              <w:jc w:val="both"/>
              <w:rPr>
                <w:rFonts w:ascii="Arial" w:hAnsi="Arial" w:cs="Arial"/>
              </w:rPr>
            </w:pPr>
            <w:r w:rsidRPr="00FC2056">
              <w:rPr>
                <w:rFonts w:ascii="Arial" w:hAnsi="Arial" w:cs="Arial"/>
              </w:rPr>
              <w:t>Identifier et cartographier les populations marginalisées et à risque pour les engager avec des messages culturellement appropriés en utilisant les circuits pertinents et les réseaux communautaires. Établir des mécanismes pour intégrer la voix des communautés dans la prise de décision pour les réponses d'urgence.</w:t>
            </w:r>
          </w:p>
        </w:tc>
      </w:tr>
      <w:tr w:rsidR="00955C0D" w14:paraId="385D3F62" w14:textId="77777777" w:rsidTr="00302F20">
        <w:tc>
          <w:tcPr>
            <w:tcW w:w="4531" w:type="dxa"/>
            <w:shd w:val="clear" w:color="auto" w:fill="FDF8E7"/>
          </w:tcPr>
          <w:p w14:paraId="5AFFD372" w14:textId="77777777" w:rsidR="00955C0D" w:rsidRPr="00FC2056" w:rsidRDefault="00FC2056" w:rsidP="007503A6">
            <w:pPr>
              <w:pStyle w:val="Paragraphedeliste"/>
              <w:numPr>
                <w:ilvl w:val="0"/>
                <w:numId w:val="11"/>
              </w:numPr>
              <w:jc w:val="both"/>
              <w:rPr>
                <w:rFonts w:ascii="Arial" w:hAnsi="Arial" w:cs="Arial"/>
              </w:rPr>
            </w:pPr>
            <w:r w:rsidRPr="00FC2056">
              <w:rPr>
                <w:rFonts w:ascii="Arial" w:hAnsi="Arial" w:cs="Arial"/>
              </w:rPr>
              <w:t>Activités visant à atténuer les effets de la pandémie de COVID-19 sur le VIH, la tuberculose et le paludisme</w:t>
            </w:r>
          </w:p>
        </w:tc>
        <w:tc>
          <w:tcPr>
            <w:tcW w:w="4531" w:type="dxa"/>
            <w:shd w:val="clear" w:color="auto" w:fill="FDF8E7"/>
          </w:tcPr>
          <w:p w14:paraId="235FA0E5" w14:textId="77777777" w:rsidR="00302F20" w:rsidRDefault="00302F20" w:rsidP="007503A6">
            <w:pPr>
              <w:jc w:val="both"/>
              <w:rPr>
                <w:rFonts w:ascii="Arial" w:hAnsi="Arial" w:cs="Arial"/>
              </w:rPr>
            </w:pPr>
            <w:r w:rsidRPr="00302F20">
              <w:rPr>
                <w:rFonts w:ascii="Arial" w:hAnsi="Arial" w:cs="Arial"/>
                <w:b/>
                <w:color w:val="C00000"/>
              </w:rPr>
              <w:t>Atténuation des programmes de lutte contre les maladies (pilier 9)</w:t>
            </w:r>
          </w:p>
          <w:p w14:paraId="26AC3AEC" w14:textId="77777777" w:rsidR="00955C0D" w:rsidRDefault="00FC2056" w:rsidP="007503A6">
            <w:pPr>
              <w:jc w:val="both"/>
              <w:rPr>
                <w:rFonts w:ascii="Arial" w:hAnsi="Arial" w:cs="Arial"/>
              </w:rPr>
            </w:pPr>
            <w:r w:rsidRPr="00FC2056">
              <w:rPr>
                <w:rFonts w:ascii="Arial" w:hAnsi="Arial" w:cs="Arial"/>
              </w:rPr>
              <w:t xml:space="preserve">Soutenir le développement, l'adaptation et la fourniture de services supplémentaires grâce à des réponses communautaires et à une extension </w:t>
            </w:r>
            <w:r w:rsidR="00404502">
              <w:rPr>
                <w:rFonts w:ascii="Arial" w:hAnsi="Arial" w:cs="Arial"/>
              </w:rPr>
              <w:t>du SC</w:t>
            </w:r>
            <w:r w:rsidRPr="00FC2056">
              <w:rPr>
                <w:rFonts w:ascii="Arial" w:hAnsi="Arial" w:cs="Arial"/>
              </w:rPr>
              <w:t>.</w:t>
            </w:r>
          </w:p>
        </w:tc>
      </w:tr>
      <w:tr w:rsidR="00955C0D" w14:paraId="1918E7F9" w14:textId="77777777" w:rsidTr="00302F20">
        <w:tc>
          <w:tcPr>
            <w:tcW w:w="4531" w:type="dxa"/>
            <w:shd w:val="clear" w:color="auto" w:fill="FDF8E7"/>
          </w:tcPr>
          <w:p w14:paraId="6C556FA9" w14:textId="77777777" w:rsidR="00955C0D" w:rsidRPr="00FC2056" w:rsidRDefault="00FC2056" w:rsidP="007503A6">
            <w:pPr>
              <w:pStyle w:val="Paragraphedeliste"/>
              <w:numPr>
                <w:ilvl w:val="0"/>
                <w:numId w:val="11"/>
              </w:numPr>
              <w:jc w:val="both"/>
              <w:rPr>
                <w:rFonts w:ascii="Arial" w:hAnsi="Arial" w:cs="Arial"/>
              </w:rPr>
            </w:pPr>
            <w:r w:rsidRPr="00FC2056">
              <w:rPr>
                <w:rFonts w:ascii="Arial" w:hAnsi="Arial" w:cs="Arial"/>
              </w:rPr>
              <w:t>Renforcement élargi des aspects clés des systèmes de santé et communautaires</w:t>
            </w:r>
          </w:p>
        </w:tc>
        <w:tc>
          <w:tcPr>
            <w:tcW w:w="4531" w:type="dxa"/>
            <w:shd w:val="clear" w:color="auto" w:fill="FDF8E7"/>
          </w:tcPr>
          <w:p w14:paraId="24A9972A" w14:textId="77777777" w:rsidR="00955C0D" w:rsidRDefault="00302F20" w:rsidP="007503A6">
            <w:pPr>
              <w:jc w:val="both"/>
              <w:rPr>
                <w:rFonts w:ascii="Arial" w:hAnsi="Arial" w:cs="Arial"/>
              </w:rPr>
            </w:pPr>
            <w:r w:rsidRPr="00302F20">
              <w:rPr>
                <w:rFonts w:ascii="Arial" w:hAnsi="Arial" w:cs="Arial"/>
                <w:b/>
                <w:color w:val="C00000"/>
              </w:rPr>
              <w:t>Interventions transversales (non spécifiques à un pilier)</w:t>
            </w:r>
            <w:r w:rsidRPr="00302F20">
              <w:rPr>
                <w:rFonts w:ascii="Arial" w:hAnsi="Arial" w:cs="Arial"/>
              </w:rPr>
              <w:t xml:space="preserve"> liées aux systèmes de santé résilients et pérennes (SRPS), </w:t>
            </w:r>
            <w:r w:rsidR="00404502">
              <w:rPr>
                <w:rFonts w:ascii="Arial" w:hAnsi="Arial" w:cs="Arial"/>
              </w:rPr>
              <w:t xml:space="preserve">notamment : soutien au suivi </w:t>
            </w:r>
            <w:r w:rsidRPr="00302F20">
              <w:rPr>
                <w:rFonts w:ascii="Arial" w:hAnsi="Arial" w:cs="Arial"/>
              </w:rPr>
              <w:t>communautaire (</w:t>
            </w:r>
            <w:r w:rsidR="00404502">
              <w:rPr>
                <w:rFonts w:ascii="Arial" w:hAnsi="Arial" w:cs="Arial"/>
              </w:rPr>
              <w:t>S</w:t>
            </w:r>
            <w:r w:rsidRPr="00302F20">
              <w:rPr>
                <w:rFonts w:ascii="Arial" w:hAnsi="Arial" w:cs="Arial"/>
              </w:rPr>
              <w:t>C), réponse aux obstacles à l'accès aux services liés aux droits humains et au genre, et renforcement des capacités institutionnelles, entre autres.</w:t>
            </w:r>
          </w:p>
        </w:tc>
      </w:tr>
    </w:tbl>
    <w:p w14:paraId="6B87FA65" w14:textId="77777777" w:rsidR="00955C0D" w:rsidRDefault="00955C0D" w:rsidP="007503A6">
      <w:pPr>
        <w:jc w:val="both"/>
        <w:rPr>
          <w:rFonts w:ascii="Arial" w:hAnsi="Arial" w:cs="Arial"/>
        </w:rPr>
      </w:pPr>
    </w:p>
    <w:p w14:paraId="5A9DE4B5" w14:textId="77777777" w:rsidR="00302F20" w:rsidRDefault="00302F20" w:rsidP="007503A6">
      <w:pPr>
        <w:jc w:val="both"/>
        <w:rPr>
          <w:rFonts w:ascii="Arial" w:hAnsi="Arial" w:cs="Arial"/>
          <w:b/>
          <w:color w:val="C00000"/>
          <w:sz w:val="28"/>
          <w:szCs w:val="28"/>
        </w:rPr>
      </w:pPr>
      <w:r w:rsidRPr="00302F20">
        <w:rPr>
          <w:rFonts w:ascii="Arial" w:hAnsi="Arial" w:cs="Arial"/>
          <w:b/>
          <w:color w:val="C00000"/>
          <w:sz w:val="28"/>
          <w:szCs w:val="28"/>
        </w:rPr>
        <w:t xml:space="preserve">Comment concevoir et planifier les programmes de </w:t>
      </w:r>
      <w:r w:rsidR="00404502">
        <w:rPr>
          <w:rFonts w:ascii="Arial" w:hAnsi="Arial" w:cs="Arial"/>
          <w:b/>
          <w:color w:val="C00000"/>
          <w:sz w:val="28"/>
          <w:szCs w:val="28"/>
        </w:rPr>
        <w:t>S</w:t>
      </w:r>
      <w:r w:rsidRPr="00302F20">
        <w:rPr>
          <w:rFonts w:ascii="Arial" w:hAnsi="Arial" w:cs="Arial"/>
          <w:b/>
          <w:color w:val="C00000"/>
          <w:sz w:val="28"/>
          <w:szCs w:val="28"/>
        </w:rPr>
        <w:t>C</w:t>
      </w:r>
    </w:p>
    <w:p w14:paraId="765BE2DF" w14:textId="77777777" w:rsidR="00302F20" w:rsidRPr="00C55F75" w:rsidRDefault="00302F20" w:rsidP="007503A6">
      <w:pPr>
        <w:jc w:val="both"/>
        <w:rPr>
          <w:rFonts w:ascii="Arial" w:hAnsi="Arial" w:cs="Arial"/>
        </w:rPr>
      </w:pPr>
      <w:r w:rsidRPr="00C55F75">
        <w:rPr>
          <w:rFonts w:ascii="Arial" w:hAnsi="Arial" w:cs="Arial"/>
        </w:rPr>
        <w:t xml:space="preserve">Depuis des décennies, les communautés du monde entier ont été les premières à mettre en place des activités de veille et de plaidoyer par nécessité vitale. De nombreux modèles et concepts différents ont été utilisés, chacun étant adapté au contexte spécifique dans lequel il a été mis en œuvre, chacun évoluant pour répondre au mieux aux besoins des communautés qu'il sert. Cette note présente le modèle élaboré par la Coalition internationale pour la </w:t>
      </w:r>
      <w:r w:rsidRPr="00C55F75">
        <w:rPr>
          <w:rFonts w:ascii="Arial" w:hAnsi="Arial" w:cs="Arial"/>
        </w:rPr>
        <w:lastRenderedPageBreak/>
        <w:t>pré</w:t>
      </w:r>
      <w:r w:rsidR="00C55F75">
        <w:rPr>
          <w:rFonts w:ascii="Arial" w:hAnsi="Arial" w:cs="Arial"/>
        </w:rPr>
        <w:t>paration aux traitements (ITPC)</w:t>
      </w:r>
      <w:r w:rsidR="00C55F75">
        <w:rPr>
          <w:rStyle w:val="Appelnotedebasdep"/>
          <w:rFonts w:ascii="Arial" w:hAnsi="Arial" w:cs="Arial"/>
        </w:rPr>
        <w:t>1</w:t>
      </w:r>
      <w:r w:rsidRPr="00C55F75">
        <w:rPr>
          <w:rFonts w:ascii="Arial" w:hAnsi="Arial" w:cs="Arial"/>
        </w:rPr>
        <w:t xml:space="preserve"> , qui définit l</w:t>
      </w:r>
      <w:r w:rsidR="00404502">
        <w:rPr>
          <w:rFonts w:ascii="Arial" w:hAnsi="Arial" w:cs="Arial"/>
        </w:rPr>
        <w:t>e S</w:t>
      </w:r>
      <w:r w:rsidRPr="00C55F75">
        <w:rPr>
          <w:rFonts w:ascii="Arial" w:hAnsi="Arial" w:cs="Arial"/>
        </w:rPr>
        <w:t>C</w:t>
      </w:r>
      <w:r w:rsidR="00C55F75">
        <w:rPr>
          <w:rStyle w:val="Appelnotedebasdep"/>
          <w:rFonts w:ascii="Arial" w:hAnsi="Arial" w:cs="Arial"/>
        </w:rPr>
        <w:footnoteReference w:id="3"/>
      </w:r>
      <w:r w:rsidRPr="00C55F75">
        <w:rPr>
          <w:rFonts w:ascii="Arial" w:hAnsi="Arial" w:cs="Arial"/>
        </w:rPr>
        <w:t xml:space="preserve"> comme étant composé d</w:t>
      </w:r>
      <w:r w:rsidR="008719C7">
        <w:rPr>
          <w:rFonts w:ascii="Arial" w:hAnsi="Arial" w:cs="Arial"/>
        </w:rPr>
        <w:t>e quatre éléments essentiels</w:t>
      </w:r>
      <w:r w:rsidR="008719C7">
        <w:rPr>
          <w:rStyle w:val="Appelnotedebasdep"/>
          <w:rFonts w:ascii="Arial" w:hAnsi="Arial" w:cs="Arial"/>
        </w:rPr>
        <w:footnoteReference w:id="4"/>
      </w:r>
      <w:r w:rsidR="00C55F75">
        <w:rPr>
          <w:rFonts w:ascii="Arial" w:hAnsi="Arial" w:cs="Arial"/>
        </w:rPr>
        <w:t xml:space="preserve"> .</w:t>
      </w:r>
    </w:p>
    <w:p w14:paraId="3E1B6D2A" w14:textId="77777777" w:rsidR="00302F20" w:rsidRDefault="00302F20" w:rsidP="007503A6">
      <w:pPr>
        <w:jc w:val="both"/>
        <w:rPr>
          <w:rFonts w:ascii="Arial" w:hAnsi="Arial" w:cs="Arial"/>
        </w:rPr>
      </w:pPr>
      <w:r w:rsidRPr="00C55F75">
        <w:rPr>
          <w:rFonts w:ascii="Arial" w:hAnsi="Arial" w:cs="Arial"/>
        </w:rPr>
        <w:t>Dans le cas du VIH, de la tuberculose, du paludisme et de la COVID-19, l</w:t>
      </w:r>
      <w:r w:rsidR="00404502">
        <w:rPr>
          <w:rFonts w:ascii="Arial" w:hAnsi="Arial" w:cs="Arial"/>
        </w:rPr>
        <w:t>e</w:t>
      </w:r>
      <w:r w:rsidRPr="00C55F75">
        <w:rPr>
          <w:rFonts w:ascii="Arial" w:hAnsi="Arial" w:cs="Arial"/>
        </w:rPr>
        <w:t xml:space="preserve"> </w:t>
      </w:r>
      <w:r w:rsidR="00404502">
        <w:rPr>
          <w:rFonts w:ascii="Arial" w:hAnsi="Arial" w:cs="Arial"/>
        </w:rPr>
        <w:t>S</w:t>
      </w:r>
      <w:r w:rsidRPr="00C55F75">
        <w:rPr>
          <w:rFonts w:ascii="Arial" w:hAnsi="Arial" w:cs="Arial"/>
        </w:rPr>
        <w:t>C est une action entreprise par une communauté de personnes touchées par un problème de santé, dans laquelle elles prennent l'initiative de :</w:t>
      </w:r>
    </w:p>
    <w:p w14:paraId="3D37AA51" w14:textId="77777777" w:rsidR="0013281B" w:rsidRDefault="0013281B" w:rsidP="007503A6">
      <w:pPr>
        <w:pStyle w:val="Paragraphedeliste"/>
        <w:numPr>
          <w:ilvl w:val="0"/>
          <w:numId w:val="12"/>
        </w:numPr>
        <w:jc w:val="both"/>
        <w:rPr>
          <w:rFonts w:ascii="Arial" w:hAnsi="Arial" w:cs="Arial"/>
        </w:rPr>
      </w:pPr>
      <w:r w:rsidRPr="0013281B">
        <w:rPr>
          <w:rFonts w:ascii="Arial" w:hAnsi="Arial" w:cs="Arial"/>
          <w:color w:val="C00000"/>
        </w:rPr>
        <w:t>S'informer sur la science qui sous-tend la ou les maladies</w:t>
      </w:r>
      <w:r w:rsidRPr="0013281B">
        <w:rPr>
          <w:rFonts w:ascii="Arial" w:hAnsi="Arial" w:cs="Arial"/>
          <w:b/>
          <w:color w:val="C00000"/>
          <w:sz w:val="28"/>
          <w:szCs w:val="28"/>
        </w:rPr>
        <w:t xml:space="preserve"> </w:t>
      </w:r>
      <w:r w:rsidRPr="0013281B">
        <w:rPr>
          <w:rFonts w:ascii="Arial" w:hAnsi="Arial" w:cs="Arial"/>
        </w:rPr>
        <w:t>et sur les standards normatifs pour des interventions optimales de prévention, de traitement, de soins et de soutien (</w:t>
      </w:r>
      <w:r w:rsidRPr="0013281B">
        <w:rPr>
          <w:rFonts w:ascii="Arial" w:hAnsi="Arial" w:cs="Arial"/>
          <w:b/>
          <w:color w:val="C00000"/>
        </w:rPr>
        <w:t>EDUCATION</w:t>
      </w:r>
      <w:r w:rsidRPr="0013281B">
        <w:rPr>
          <w:rFonts w:ascii="Arial" w:hAnsi="Arial" w:cs="Arial"/>
        </w:rPr>
        <w:t>) ;</w:t>
      </w:r>
    </w:p>
    <w:p w14:paraId="1B8DB8E6" w14:textId="77777777" w:rsidR="0013281B" w:rsidRDefault="0013281B" w:rsidP="007503A6">
      <w:pPr>
        <w:pStyle w:val="Paragraphedeliste"/>
        <w:jc w:val="both"/>
        <w:rPr>
          <w:rFonts w:ascii="Arial" w:hAnsi="Arial" w:cs="Arial"/>
        </w:rPr>
      </w:pPr>
    </w:p>
    <w:p w14:paraId="26FB105F" w14:textId="77777777" w:rsidR="0013281B" w:rsidRDefault="0013281B" w:rsidP="007503A6">
      <w:pPr>
        <w:pStyle w:val="Paragraphedeliste"/>
        <w:numPr>
          <w:ilvl w:val="0"/>
          <w:numId w:val="12"/>
        </w:numPr>
        <w:jc w:val="both"/>
        <w:rPr>
          <w:rFonts w:ascii="Arial" w:hAnsi="Arial" w:cs="Arial"/>
        </w:rPr>
      </w:pPr>
      <w:r w:rsidRPr="0013281B">
        <w:rPr>
          <w:rFonts w:ascii="Arial" w:hAnsi="Arial" w:cs="Arial"/>
          <w:color w:val="C00000"/>
        </w:rPr>
        <w:t>Documenter leurs expériences</w:t>
      </w:r>
      <w:r w:rsidRPr="0013281B">
        <w:rPr>
          <w:rFonts w:ascii="Arial" w:hAnsi="Arial" w:cs="Arial"/>
        </w:rPr>
        <w:t xml:space="preserve"> d'accès aux services de santé, compiler ces informations et identifier les tendances et les problèmes (</w:t>
      </w:r>
      <w:r w:rsidRPr="0013281B">
        <w:rPr>
          <w:rFonts w:ascii="Arial" w:hAnsi="Arial" w:cs="Arial"/>
          <w:b/>
          <w:color w:val="C00000"/>
        </w:rPr>
        <w:t>EVIDENCE</w:t>
      </w:r>
      <w:r w:rsidRPr="0013281B">
        <w:rPr>
          <w:rFonts w:ascii="Arial" w:hAnsi="Arial" w:cs="Arial"/>
        </w:rPr>
        <w:t>) ;</w:t>
      </w:r>
    </w:p>
    <w:p w14:paraId="08AFC490" w14:textId="77777777" w:rsidR="0013281B" w:rsidRDefault="0013281B" w:rsidP="007503A6">
      <w:pPr>
        <w:pStyle w:val="Paragraphedeliste"/>
        <w:jc w:val="both"/>
        <w:rPr>
          <w:rFonts w:ascii="Arial" w:hAnsi="Arial" w:cs="Arial"/>
        </w:rPr>
      </w:pPr>
    </w:p>
    <w:p w14:paraId="5A1476B1" w14:textId="77777777" w:rsidR="0013281B" w:rsidRDefault="0013281B" w:rsidP="007503A6">
      <w:pPr>
        <w:pStyle w:val="Paragraphedeliste"/>
        <w:numPr>
          <w:ilvl w:val="0"/>
          <w:numId w:val="12"/>
        </w:numPr>
        <w:jc w:val="both"/>
        <w:rPr>
          <w:rFonts w:ascii="Arial" w:hAnsi="Arial" w:cs="Arial"/>
        </w:rPr>
      </w:pPr>
      <w:r w:rsidRPr="0013281B">
        <w:rPr>
          <w:rFonts w:ascii="Arial" w:hAnsi="Arial" w:cs="Arial"/>
          <w:color w:val="C00000"/>
        </w:rPr>
        <w:t>Discuter de ces résultats</w:t>
      </w:r>
      <w:r w:rsidRPr="0013281B">
        <w:rPr>
          <w:rFonts w:ascii="Arial" w:hAnsi="Arial" w:cs="Arial"/>
        </w:rPr>
        <w:t xml:space="preserve"> avec un groupe plus large de parties prenantes, comme un groupe consultatif communautaire (GCC) ou un représentant désigné, afin de créer des solutions communes (</w:t>
      </w:r>
      <w:r w:rsidRPr="0013281B">
        <w:rPr>
          <w:rFonts w:ascii="Arial" w:hAnsi="Arial" w:cs="Arial"/>
          <w:b/>
          <w:color w:val="C00000"/>
        </w:rPr>
        <w:t>ENGAGEMENT</w:t>
      </w:r>
      <w:r w:rsidRPr="0013281B">
        <w:rPr>
          <w:rFonts w:ascii="Arial" w:hAnsi="Arial" w:cs="Arial"/>
        </w:rPr>
        <w:t>) ; et</w:t>
      </w:r>
    </w:p>
    <w:p w14:paraId="5E1A4ED9" w14:textId="77777777" w:rsidR="0013281B" w:rsidRDefault="0013281B" w:rsidP="007503A6">
      <w:pPr>
        <w:pStyle w:val="Paragraphedeliste"/>
        <w:jc w:val="both"/>
        <w:rPr>
          <w:rFonts w:ascii="Arial" w:hAnsi="Arial" w:cs="Arial"/>
        </w:rPr>
      </w:pPr>
    </w:p>
    <w:p w14:paraId="324FBFE9" w14:textId="77777777" w:rsidR="0013281B" w:rsidRPr="0013281B" w:rsidRDefault="0013281B" w:rsidP="007503A6">
      <w:pPr>
        <w:pStyle w:val="Paragraphedeliste"/>
        <w:numPr>
          <w:ilvl w:val="0"/>
          <w:numId w:val="12"/>
        </w:numPr>
        <w:jc w:val="both"/>
        <w:rPr>
          <w:rFonts w:ascii="Arial" w:hAnsi="Arial" w:cs="Arial"/>
        </w:rPr>
      </w:pPr>
      <w:r w:rsidRPr="0013281B">
        <w:rPr>
          <w:rFonts w:ascii="Arial" w:hAnsi="Arial" w:cs="Arial"/>
          <w:color w:val="C00000"/>
        </w:rPr>
        <w:t>Prendre des mesures ciblées</w:t>
      </w:r>
      <w:r w:rsidRPr="0013281B">
        <w:rPr>
          <w:rFonts w:ascii="Arial" w:hAnsi="Arial" w:cs="Arial"/>
        </w:rPr>
        <w:t xml:space="preserve"> pour travailler avec les décideurs politiques afin de corriger ou d'améliorer les services, les systèmes, les politiques, les lois ou les pratiques qui sous-tendent ces problèmes (</w:t>
      </w:r>
      <w:r w:rsidRPr="0013281B">
        <w:rPr>
          <w:rFonts w:ascii="Arial" w:hAnsi="Arial" w:cs="Arial"/>
          <w:b/>
          <w:color w:val="C00000"/>
        </w:rPr>
        <w:t>PLAIDOYER</w:t>
      </w:r>
      <w:r w:rsidRPr="0013281B">
        <w:rPr>
          <w:rFonts w:ascii="Arial" w:hAnsi="Arial" w:cs="Arial"/>
        </w:rPr>
        <w:t>).</w:t>
      </w:r>
    </w:p>
    <w:p w14:paraId="388228C2" w14:textId="77777777" w:rsidR="0013281B" w:rsidRPr="0013281B" w:rsidRDefault="0013281B" w:rsidP="007503A6">
      <w:pPr>
        <w:jc w:val="both"/>
        <w:rPr>
          <w:rFonts w:ascii="Arial" w:hAnsi="Arial" w:cs="Arial"/>
        </w:rPr>
      </w:pPr>
      <w:r w:rsidRPr="0013281B">
        <w:rPr>
          <w:rFonts w:ascii="Arial" w:hAnsi="Arial" w:cs="Arial"/>
        </w:rPr>
        <w:t xml:space="preserve">* La relation entre les composantes </w:t>
      </w:r>
      <w:r w:rsidRPr="0013281B">
        <w:rPr>
          <w:rFonts w:ascii="Arial" w:hAnsi="Arial" w:cs="Arial"/>
          <w:b/>
        </w:rPr>
        <w:t>ENGAGEMENT</w:t>
      </w:r>
      <w:r w:rsidRPr="0013281B">
        <w:rPr>
          <w:rFonts w:ascii="Arial" w:hAnsi="Arial" w:cs="Arial"/>
        </w:rPr>
        <w:t xml:space="preserve"> et </w:t>
      </w:r>
      <w:r w:rsidRPr="0013281B">
        <w:rPr>
          <w:rFonts w:ascii="Arial" w:hAnsi="Arial" w:cs="Arial"/>
          <w:b/>
        </w:rPr>
        <w:t>PLAIDOYER</w:t>
      </w:r>
      <w:r w:rsidRPr="0013281B">
        <w:rPr>
          <w:rFonts w:ascii="Arial" w:hAnsi="Arial" w:cs="Arial"/>
        </w:rPr>
        <w:t xml:space="preserve"> se renforce mutuellement et est cyclique, comme le montrent les flèches en bas à ga</w:t>
      </w:r>
      <w:r>
        <w:rPr>
          <w:rFonts w:ascii="Arial" w:hAnsi="Arial" w:cs="Arial"/>
        </w:rPr>
        <w:t>uche de la figure 1 ci-dessous.</w:t>
      </w:r>
    </w:p>
    <w:p w14:paraId="74626F84" w14:textId="06C7F3F4" w:rsidR="0013281B" w:rsidRDefault="0013281B" w:rsidP="007503A6">
      <w:pPr>
        <w:jc w:val="both"/>
        <w:rPr>
          <w:rFonts w:ascii="Arial" w:hAnsi="Arial" w:cs="Arial"/>
        </w:rPr>
      </w:pPr>
      <w:r w:rsidRPr="0013281B">
        <w:rPr>
          <w:rFonts w:ascii="Arial" w:hAnsi="Arial" w:cs="Arial"/>
        </w:rPr>
        <w:t>Comme l'illustre la figure 1, l</w:t>
      </w:r>
      <w:r w:rsidR="00142166">
        <w:rPr>
          <w:rFonts w:ascii="Arial" w:hAnsi="Arial" w:cs="Arial"/>
        </w:rPr>
        <w:t>e</w:t>
      </w:r>
      <w:r w:rsidRPr="0013281B">
        <w:rPr>
          <w:rFonts w:ascii="Arial" w:hAnsi="Arial" w:cs="Arial"/>
          <w:b/>
        </w:rPr>
        <w:t xml:space="preserve"> </w:t>
      </w:r>
      <w:r w:rsidR="00142166">
        <w:rPr>
          <w:rFonts w:ascii="Arial" w:hAnsi="Arial" w:cs="Arial"/>
          <w:b/>
        </w:rPr>
        <w:t>S</w:t>
      </w:r>
      <w:r w:rsidRPr="0013281B">
        <w:rPr>
          <w:rFonts w:ascii="Arial" w:hAnsi="Arial" w:cs="Arial"/>
          <w:b/>
        </w:rPr>
        <w:t>C</w:t>
      </w:r>
      <w:r w:rsidRPr="0013281B">
        <w:rPr>
          <w:rFonts w:ascii="Arial" w:hAnsi="Arial" w:cs="Arial"/>
        </w:rPr>
        <w:t xml:space="preserve"> est un processus continu et routinier. Le cycle se répète dans une boucle récurrente, généralement chaque mois ou chaque trimestre. Dans le contexte de COVID-19, il est conseillé de collecter les données encore plus fréquemment, en fonction de la question, des besoins et du contexte.</w:t>
      </w:r>
    </w:p>
    <w:p w14:paraId="3FE68738" w14:textId="77777777" w:rsidR="00936C4F" w:rsidRDefault="00936C4F" w:rsidP="007503A6">
      <w:pPr>
        <w:jc w:val="both"/>
        <w:rPr>
          <w:rFonts w:ascii="Arial" w:hAnsi="Arial" w:cs="Arial"/>
        </w:rPr>
      </w:pPr>
    </w:p>
    <w:p w14:paraId="22E90B2D" w14:textId="7A8CCE01" w:rsidR="004A6269" w:rsidRDefault="00936C4F" w:rsidP="007503A6">
      <w:pPr>
        <w:jc w:val="both"/>
        <w:rPr>
          <w:rFonts w:ascii="Arial" w:hAnsi="Arial" w:cs="Arial"/>
        </w:rPr>
      </w:pPr>
      <w:r>
        <w:rPr>
          <w:rFonts w:ascii="Calibri" w:eastAsia="Calibri" w:hAnsi="Calibri" w:cs="Calibri"/>
          <w:noProof/>
        </w:rPr>
        <w:lastRenderedPageBreak/>
        <w:t xml:space="preserve">                                </w:t>
      </w:r>
      <w:r>
        <w:rPr>
          <w:rFonts w:ascii="Calibri" w:eastAsia="Calibri" w:hAnsi="Calibri" w:cs="Calibri"/>
          <w:noProof/>
          <w:lang w:eastAsia="fr-FR"/>
        </w:rPr>
        <w:drawing>
          <wp:inline distT="0" distB="0" distL="0" distR="0" wp14:anchorId="74A871F0" wp14:editId="7D27FB3F">
            <wp:extent cx="3632286" cy="3191926"/>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l="11460" t="4527" r="27427"/>
                    <a:stretch>
                      <a:fillRect/>
                    </a:stretch>
                  </pic:blipFill>
                  <pic:spPr>
                    <a:xfrm>
                      <a:off x="0" y="0"/>
                      <a:ext cx="3632286" cy="3191926"/>
                    </a:xfrm>
                    <a:prstGeom prst="rect">
                      <a:avLst/>
                    </a:prstGeom>
                    <a:ln/>
                  </pic:spPr>
                </pic:pic>
              </a:graphicData>
            </a:graphic>
          </wp:inline>
        </w:drawing>
      </w:r>
    </w:p>
    <w:p w14:paraId="11E66602" w14:textId="77777777" w:rsidR="00936C4F" w:rsidRDefault="00936C4F" w:rsidP="007503A6">
      <w:pPr>
        <w:jc w:val="both"/>
        <w:rPr>
          <w:rFonts w:ascii="Arial" w:hAnsi="Arial" w:cs="Arial"/>
          <w:b/>
          <w:i/>
          <w:sz w:val="28"/>
          <w:szCs w:val="28"/>
        </w:rPr>
      </w:pPr>
      <w:r w:rsidRPr="00C8409D">
        <w:rPr>
          <w:rFonts w:ascii="Arial" w:hAnsi="Arial" w:cs="Arial"/>
          <w:b/>
          <w:i/>
          <w:sz w:val="28"/>
          <w:szCs w:val="28"/>
        </w:rPr>
        <w:t xml:space="preserve">Figure 1 : Les composantes clés </w:t>
      </w:r>
      <w:r>
        <w:rPr>
          <w:rFonts w:ascii="Arial" w:hAnsi="Arial" w:cs="Arial"/>
          <w:b/>
          <w:i/>
          <w:sz w:val="28"/>
          <w:szCs w:val="28"/>
        </w:rPr>
        <w:t>du Suivi</w:t>
      </w:r>
      <w:r w:rsidRPr="00C8409D">
        <w:rPr>
          <w:rFonts w:ascii="Arial" w:hAnsi="Arial" w:cs="Arial"/>
          <w:b/>
          <w:i/>
          <w:sz w:val="28"/>
          <w:szCs w:val="28"/>
        </w:rPr>
        <w:t xml:space="preserve"> et Plaidoyer Communautaire Efficaces</w:t>
      </w:r>
    </w:p>
    <w:p w14:paraId="5C485DAB" w14:textId="77777777" w:rsidR="00936C4F" w:rsidRPr="00164EB6" w:rsidRDefault="00936C4F" w:rsidP="007503A6">
      <w:pPr>
        <w:tabs>
          <w:tab w:val="left" w:pos="1606"/>
        </w:tabs>
        <w:jc w:val="both"/>
        <w:rPr>
          <w:rFonts w:ascii="Arial" w:hAnsi="Arial" w:cs="Arial"/>
          <w:b/>
        </w:rPr>
      </w:pPr>
    </w:p>
    <w:p w14:paraId="5F3E61FB" w14:textId="77777777" w:rsidR="00936C4F" w:rsidRDefault="00936C4F" w:rsidP="007503A6">
      <w:pPr>
        <w:tabs>
          <w:tab w:val="left" w:pos="1606"/>
        </w:tabs>
        <w:jc w:val="both"/>
        <w:rPr>
          <w:rFonts w:ascii="Arial" w:hAnsi="Arial" w:cs="Arial"/>
          <w:sz w:val="28"/>
          <w:szCs w:val="28"/>
        </w:rPr>
      </w:pPr>
      <w:r w:rsidRPr="00164EB6">
        <w:rPr>
          <w:rFonts w:ascii="Arial" w:hAnsi="Arial" w:cs="Arial"/>
          <w:b/>
          <w:color w:val="C00000"/>
          <w:sz w:val="28"/>
          <w:szCs w:val="28"/>
        </w:rPr>
        <w:t>(A) Quelques notes techniques importantes :</w:t>
      </w:r>
    </w:p>
    <w:p w14:paraId="7741B37F" w14:textId="77777777" w:rsidR="00936C4F" w:rsidRDefault="00936C4F" w:rsidP="007503A6">
      <w:pPr>
        <w:pStyle w:val="Paragraphedeliste"/>
        <w:numPr>
          <w:ilvl w:val="0"/>
          <w:numId w:val="17"/>
        </w:numPr>
        <w:jc w:val="both"/>
        <w:rPr>
          <w:rFonts w:ascii="Arial" w:hAnsi="Arial" w:cs="Arial"/>
        </w:rPr>
      </w:pPr>
      <w:r w:rsidRPr="00CA0B32">
        <w:rPr>
          <w:rFonts w:ascii="Arial" w:hAnsi="Arial" w:cs="Arial"/>
        </w:rPr>
        <w:t>Le SC est indépendant et centré sur la communauté. La communauté choisit ses propres indicateurs de ce qu'il faut suivre et où il faut travailler, en donnant la priorité aux choses qui lui importent le plus. Il peut s'agir par exemple de la disponibilité des médicaments, de la nature des interactions entre les membres de la communauté et le personnel de santé, des frais facturés aux usagers, de la qualité des services, des obstacles à l'accès aux services et des expériences de stigmatisation et de discrimination.</w:t>
      </w:r>
    </w:p>
    <w:p w14:paraId="2E8FFCC2" w14:textId="77777777" w:rsidR="00936C4F" w:rsidRDefault="00936C4F" w:rsidP="007503A6">
      <w:pPr>
        <w:pStyle w:val="Paragraphedeliste"/>
        <w:ind w:left="360"/>
        <w:jc w:val="both"/>
        <w:rPr>
          <w:rFonts w:ascii="Arial" w:hAnsi="Arial" w:cs="Arial"/>
        </w:rPr>
      </w:pPr>
    </w:p>
    <w:p w14:paraId="64E06E6C" w14:textId="77777777" w:rsidR="00936C4F" w:rsidRDefault="00936C4F" w:rsidP="007503A6">
      <w:pPr>
        <w:pStyle w:val="Paragraphedeliste"/>
        <w:numPr>
          <w:ilvl w:val="0"/>
          <w:numId w:val="17"/>
        </w:numPr>
        <w:jc w:val="both"/>
        <w:rPr>
          <w:rFonts w:ascii="Arial" w:hAnsi="Arial" w:cs="Arial"/>
        </w:rPr>
      </w:pPr>
      <w:r w:rsidRPr="00CA0B32">
        <w:rPr>
          <w:rFonts w:ascii="Arial" w:hAnsi="Arial" w:cs="Arial"/>
        </w:rPr>
        <w:t>Le SC utilise des indicateurs quantitatifs et qualitatifs pour fournir une description plus complète des problèmes afin d'informer le plaidoyer et de suivre les progrès. La collecte de données peut prendre plusieurs formes. Elle peut inclure des données quantitatives telles que la collecte de données statistiques spécifiques (par exemple, le nombre de patients qui ont visité une clinique pour accéder à un traitement préventif contre le paludisme, ou qui ont fréquenté un point de distribution d'ARV au cours d'un mois donné), ainsi que des données qualitatives telles que la documentation de l'expérience vécue d'une personne (par exemple, "Depuis que le centre d'accueil a fermé, je me sens isolée" ; "Les mesures de confinement) de COVID-19 font qu'il est difficile d'éviter mon agresseur" ; "Je n'ai plus de travail ou d'activités sociales à l'extérieur de la maison pour me donner des occasions régulières de quitter sa présence et mon risque de violence basée sur le genre a augmenté").</w:t>
      </w:r>
    </w:p>
    <w:p w14:paraId="10F91E2C" w14:textId="77777777" w:rsidR="00936C4F" w:rsidRPr="00CA0B32" w:rsidRDefault="00936C4F" w:rsidP="007503A6">
      <w:pPr>
        <w:pStyle w:val="Paragraphedeliste"/>
        <w:jc w:val="both"/>
        <w:rPr>
          <w:rFonts w:ascii="Arial" w:hAnsi="Arial" w:cs="Arial"/>
        </w:rPr>
      </w:pPr>
    </w:p>
    <w:p w14:paraId="400737E7" w14:textId="77777777" w:rsidR="00936C4F" w:rsidRDefault="00936C4F" w:rsidP="007503A6">
      <w:pPr>
        <w:pStyle w:val="Paragraphedeliste"/>
        <w:numPr>
          <w:ilvl w:val="0"/>
          <w:numId w:val="17"/>
        </w:numPr>
        <w:jc w:val="both"/>
        <w:rPr>
          <w:rFonts w:ascii="Arial" w:hAnsi="Arial" w:cs="Arial"/>
        </w:rPr>
      </w:pPr>
      <w:r w:rsidRPr="00CA0B32">
        <w:rPr>
          <w:rFonts w:ascii="Arial" w:hAnsi="Arial" w:cs="Arial"/>
        </w:rPr>
        <w:t>Les preuves obtenues grâce à l'approche SC sont transmises aux responsables de programmes, aux décideurs et aux responsables politiques, ce qui leur permet d'améliorer les "cinq A" - availability, accessibility, acceptability, affordability, and appropriatenes- (disponibilité, accessibilité, acceptabilité, accessibilité financière et pertinence) ainsi que l'efficacité et l'efficience de leurs services.</w:t>
      </w:r>
    </w:p>
    <w:p w14:paraId="6FF8826A" w14:textId="77777777" w:rsidR="00936C4F" w:rsidRPr="00CA0B32" w:rsidRDefault="00936C4F" w:rsidP="007503A6">
      <w:pPr>
        <w:pStyle w:val="Paragraphedeliste"/>
        <w:jc w:val="both"/>
        <w:rPr>
          <w:rFonts w:ascii="Arial" w:hAnsi="Arial" w:cs="Arial"/>
        </w:rPr>
      </w:pPr>
    </w:p>
    <w:p w14:paraId="2BB0131F" w14:textId="77777777" w:rsidR="00936C4F" w:rsidRDefault="00936C4F" w:rsidP="007503A6">
      <w:pPr>
        <w:pStyle w:val="Paragraphedeliste"/>
        <w:numPr>
          <w:ilvl w:val="0"/>
          <w:numId w:val="17"/>
        </w:numPr>
        <w:jc w:val="both"/>
        <w:rPr>
          <w:rFonts w:ascii="Arial" w:hAnsi="Arial" w:cs="Arial"/>
        </w:rPr>
      </w:pPr>
      <w:r w:rsidRPr="00CA0B32">
        <w:rPr>
          <w:rFonts w:ascii="Arial" w:hAnsi="Arial" w:cs="Arial"/>
        </w:rPr>
        <w:t>Le SC n'est pas une " opération ponctuelle ", car le suivi est une activité permanente. Les données sont collectées chaque mois ou chaque trimestre. Cela en fait un moyen efficace d'identifier les tendances et de préconiser des améliorations (par exemple, "la fréquentation de la clinique a chuté de 37% au cours des trois derniers mois" est une information plus utile qu'un cliché ponctuel du type 467 patients on</w:t>
      </w:r>
      <w:r>
        <w:rPr>
          <w:rFonts w:ascii="Arial" w:hAnsi="Arial" w:cs="Arial"/>
        </w:rPr>
        <w:t>t</w:t>
      </w:r>
      <w:r w:rsidRPr="00CA0B32">
        <w:rPr>
          <w:rFonts w:ascii="Arial" w:hAnsi="Arial" w:cs="Arial"/>
        </w:rPr>
        <w:t xml:space="preserve"> fréquenté la clinique ce mois-ci).</w:t>
      </w:r>
    </w:p>
    <w:p w14:paraId="1CDA546C" w14:textId="77777777" w:rsidR="00936C4F" w:rsidRPr="00CA0B32" w:rsidRDefault="00936C4F" w:rsidP="007503A6">
      <w:pPr>
        <w:pStyle w:val="Paragraphedeliste"/>
        <w:jc w:val="both"/>
        <w:rPr>
          <w:rFonts w:ascii="Arial" w:hAnsi="Arial" w:cs="Arial"/>
        </w:rPr>
      </w:pPr>
    </w:p>
    <w:p w14:paraId="7EE563A2" w14:textId="77777777" w:rsidR="00936C4F" w:rsidRDefault="00936C4F" w:rsidP="007503A6">
      <w:pPr>
        <w:pStyle w:val="Paragraphedeliste"/>
        <w:numPr>
          <w:ilvl w:val="0"/>
          <w:numId w:val="17"/>
        </w:numPr>
        <w:jc w:val="both"/>
        <w:rPr>
          <w:rFonts w:ascii="Arial" w:hAnsi="Arial" w:cs="Arial"/>
        </w:rPr>
      </w:pPr>
      <w:r w:rsidRPr="00CA0B32">
        <w:rPr>
          <w:rFonts w:ascii="Arial" w:hAnsi="Arial" w:cs="Arial"/>
        </w:rPr>
        <w:t>Le but du SC n'est pas seulement de collecter des données. L'objectif final est de résoudre les problèmes de manière collaborative en trouvant des solutions qui améliorent les expériences vécues par les utilisateurs des systèmes de santé. La collecte de données n'est qu'une étape de ce processus. Le SC permet aux communautés de revendiquer leur droit à la santé en identifiant les problèmes (par exemple, les lacunes dans les services, les domaines à améliorer) et en utilisant ces informations pour responsabiliser les décideurs politiques et les systèmes de santé.</w:t>
      </w:r>
    </w:p>
    <w:p w14:paraId="7F4BFE1F" w14:textId="2160F1AF" w:rsidR="004A6269" w:rsidRDefault="004A6269" w:rsidP="007503A6">
      <w:pPr>
        <w:jc w:val="both"/>
        <w:rPr>
          <w:rFonts w:ascii="Arial" w:hAnsi="Arial" w:cs="Arial"/>
        </w:rPr>
      </w:pPr>
    </w:p>
    <w:p w14:paraId="1F249B52" w14:textId="77777777" w:rsidR="004A6269" w:rsidRDefault="004A6269" w:rsidP="007503A6">
      <w:pPr>
        <w:jc w:val="both"/>
        <w:rPr>
          <w:rFonts w:ascii="Arial" w:hAnsi="Arial" w:cs="Arial"/>
        </w:rPr>
      </w:pPr>
    </w:p>
    <w:tbl>
      <w:tblPr>
        <w:tblStyle w:val="Grilledutableau"/>
        <w:tblW w:w="9209" w:type="dxa"/>
        <w:tblLook w:val="04A0" w:firstRow="1" w:lastRow="0" w:firstColumn="1" w:lastColumn="0" w:noHBand="0" w:noVBand="1"/>
      </w:tblPr>
      <w:tblGrid>
        <w:gridCol w:w="1804"/>
        <w:gridCol w:w="3153"/>
        <w:gridCol w:w="4252"/>
      </w:tblGrid>
      <w:tr w:rsidR="00CE47B0" w14:paraId="407BB7DD" w14:textId="77777777" w:rsidTr="00D947E5">
        <w:tc>
          <w:tcPr>
            <w:tcW w:w="1804" w:type="dxa"/>
            <w:shd w:val="clear" w:color="auto" w:fill="C00000"/>
          </w:tcPr>
          <w:p w14:paraId="7F5D215F" w14:textId="77777777" w:rsidR="00CE47B0" w:rsidRDefault="00CE47B0" w:rsidP="007503A6">
            <w:pPr>
              <w:jc w:val="both"/>
              <w:rPr>
                <w:rFonts w:ascii="Arial" w:hAnsi="Arial" w:cs="Arial"/>
                <w:sz w:val="28"/>
                <w:szCs w:val="28"/>
              </w:rPr>
            </w:pPr>
            <w:r w:rsidRPr="00CE47B0">
              <w:rPr>
                <w:rFonts w:ascii="Arial" w:hAnsi="Arial" w:cs="Arial"/>
                <w:b/>
                <w:sz w:val="24"/>
                <w:szCs w:val="24"/>
              </w:rPr>
              <w:t>Composantes</w:t>
            </w:r>
            <w:r w:rsidR="00142166">
              <w:rPr>
                <w:rFonts w:ascii="Arial" w:hAnsi="Arial" w:cs="Arial"/>
                <w:b/>
                <w:sz w:val="24"/>
                <w:szCs w:val="24"/>
              </w:rPr>
              <w:t xml:space="preserve"> SC</w:t>
            </w:r>
          </w:p>
        </w:tc>
        <w:tc>
          <w:tcPr>
            <w:tcW w:w="3153" w:type="dxa"/>
            <w:shd w:val="clear" w:color="auto" w:fill="C00000"/>
          </w:tcPr>
          <w:p w14:paraId="32D6349F" w14:textId="77777777" w:rsidR="00CE47B0" w:rsidRDefault="00CE47B0" w:rsidP="007503A6">
            <w:pPr>
              <w:jc w:val="both"/>
              <w:rPr>
                <w:rFonts w:ascii="Arial" w:hAnsi="Arial" w:cs="Arial"/>
                <w:sz w:val="28"/>
                <w:szCs w:val="28"/>
              </w:rPr>
            </w:pPr>
            <w:r w:rsidRPr="00CE47B0">
              <w:rPr>
                <w:rFonts w:ascii="Arial" w:hAnsi="Arial" w:cs="Arial"/>
                <w:b/>
                <w:sz w:val="24"/>
                <w:szCs w:val="24"/>
              </w:rPr>
              <w:t>Détails</w:t>
            </w:r>
          </w:p>
        </w:tc>
        <w:tc>
          <w:tcPr>
            <w:tcW w:w="4252" w:type="dxa"/>
            <w:shd w:val="clear" w:color="auto" w:fill="C00000"/>
          </w:tcPr>
          <w:p w14:paraId="5EAD7C05" w14:textId="77777777" w:rsidR="00CE47B0" w:rsidRDefault="00CE47B0" w:rsidP="007503A6">
            <w:pPr>
              <w:jc w:val="both"/>
              <w:rPr>
                <w:rFonts w:ascii="Arial" w:hAnsi="Arial" w:cs="Arial"/>
                <w:sz w:val="28"/>
                <w:szCs w:val="28"/>
              </w:rPr>
            </w:pPr>
            <w:r w:rsidRPr="00CE47B0">
              <w:rPr>
                <w:rFonts w:ascii="Arial" w:hAnsi="Arial" w:cs="Arial"/>
                <w:b/>
                <w:sz w:val="24"/>
                <w:szCs w:val="24"/>
              </w:rPr>
              <w:t>Catégories de coûts recommandées (considérations relatives aux ressources)</w:t>
            </w:r>
          </w:p>
        </w:tc>
      </w:tr>
      <w:tr w:rsidR="00CE47B0" w14:paraId="02CE44EC" w14:textId="77777777" w:rsidTr="00AD01E4">
        <w:tc>
          <w:tcPr>
            <w:tcW w:w="1804" w:type="dxa"/>
            <w:shd w:val="clear" w:color="auto" w:fill="F0C84A"/>
          </w:tcPr>
          <w:p w14:paraId="65497046" w14:textId="77777777" w:rsidR="00AB305E" w:rsidRPr="00D947E5" w:rsidRDefault="00AB305E" w:rsidP="007503A6">
            <w:pPr>
              <w:jc w:val="both"/>
              <w:rPr>
                <w:rFonts w:ascii="Arial" w:hAnsi="Arial" w:cs="Arial"/>
                <w:b/>
              </w:rPr>
            </w:pPr>
            <w:r w:rsidRPr="00D947E5">
              <w:rPr>
                <w:rFonts w:ascii="Arial" w:hAnsi="Arial" w:cs="Arial"/>
                <w:b/>
              </w:rPr>
              <w:t>Traitement</w:t>
            </w:r>
          </w:p>
          <w:p w14:paraId="4D652936" w14:textId="77777777" w:rsidR="00CE47B0" w:rsidRPr="00D947E5" w:rsidRDefault="00AB305E" w:rsidP="007503A6">
            <w:pPr>
              <w:jc w:val="both"/>
              <w:rPr>
                <w:rFonts w:ascii="Arial" w:hAnsi="Arial" w:cs="Arial"/>
                <w:b/>
              </w:rPr>
            </w:pPr>
            <w:r w:rsidRPr="00D947E5">
              <w:rPr>
                <w:rFonts w:ascii="Arial" w:hAnsi="Arial" w:cs="Arial"/>
                <w:b/>
              </w:rPr>
              <w:t>Éducation</w:t>
            </w:r>
          </w:p>
        </w:tc>
        <w:tc>
          <w:tcPr>
            <w:tcW w:w="3153" w:type="dxa"/>
            <w:shd w:val="clear" w:color="auto" w:fill="F0C84A"/>
          </w:tcPr>
          <w:p w14:paraId="3CEAD927" w14:textId="77777777" w:rsidR="00D947E5" w:rsidRPr="00D947E5" w:rsidRDefault="00D947E5" w:rsidP="007503A6">
            <w:pPr>
              <w:jc w:val="both"/>
              <w:rPr>
                <w:rFonts w:ascii="Arial" w:hAnsi="Arial" w:cs="Arial"/>
                <w:b/>
              </w:rPr>
            </w:pPr>
            <w:r w:rsidRPr="00D947E5">
              <w:rPr>
                <w:rFonts w:ascii="Arial" w:hAnsi="Arial" w:cs="Arial"/>
                <w:b/>
              </w:rPr>
              <w:t xml:space="preserve">Mener une éducation interactive au traitement et renforcer les capacités des membres de la communauté pour qu'ils acquièrent une connaissance scientifique pratique du VIH, du COVID-19 et de la tuberculose, ainsi que de leurs droits. </w:t>
            </w:r>
          </w:p>
          <w:p w14:paraId="18999386" w14:textId="77777777" w:rsidR="00D947E5" w:rsidRPr="00D947E5" w:rsidRDefault="00D947E5" w:rsidP="007503A6">
            <w:pPr>
              <w:jc w:val="both"/>
              <w:rPr>
                <w:rFonts w:ascii="Arial" w:hAnsi="Arial" w:cs="Arial"/>
                <w:b/>
              </w:rPr>
            </w:pPr>
          </w:p>
          <w:p w14:paraId="56BD33CD" w14:textId="77777777" w:rsidR="00CE47B0" w:rsidRPr="00D947E5" w:rsidRDefault="00D947E5" w:rsidP="007503A6">
            <w:pPr>
              <w:jc w:val="both"/>
              <w:rPr>
                <w:rFonts w:ascii="Arial" w:hAnsi="Arial" w:cs="Arial"/>
                <w:b/>
              </w:rPr>
            </w:pPr>
            <w:r w:rsidRPr="00D947E5">
              <w:rPr>
                <w:rFonts w:ascii="Arial" w:hAnsi="Arial" w:cs="Arial"/>
                <w:b/>
              </w:rPr>
              <w:t>Les communautés doivent comprendre ce sur quoi elles font la veille: ce qu'elles doivent collecter, pourquoi elles doivent le faire et comment elles vont l'utiliser.</w:t>
            </w:r>
          </w:p>
        </w:tc>
        <w:tc>
          <w:tcPr>
            <w:tcW w:w="4252" w:type="dxa"/>
            <w:shd w:val="clear" w:color="auto" w:fill="F0C84A"/>
          </w:tcPr>
          <w:p w14:paraId="33791B30" w14:textId="77777777" w:rsidR="001974A9" w:rsidRPr="001974A9" w:rsidRDefault="001974A9" w:rsidP="007503A6">
            <w:pPr>
              <w:jc w:val="both"/>
              <w:rPr>
                <w:rFonts w:ascii="Arial" w:hAnsi="Arial" w:cs="Arial"/>
                <w:b/>
              </w:rPr>
            </w:pPr>
            <w:r w:rsidRPr="001974A9">
              <w:rPr>
                <w:rFonts w:ascii="Arial" w:hAnsi="Arial" w:cs="Arial"/>
                <w:b/>
              </w:rPr>
              <w:t xml:space="preserve">Analyse de la situation : Identifier les efforts existants en matière de </w:t>
            </w:r>
            <w:r w:rsidR="00142166">
              <w:rPr>
                <w:rFonts w:ascii="Arial" w:hAnsi="Arial" w:cs="Arial"/>
                <w:b/>
              </w:rPr>
              <w:t>SC</w:t>
            </w:r>
            <w:r w:rsidRPr="001974A9">
              <w:rPr>
                <w:rFonts w:ascii="Arial" w:hAnsi="Arial" w:cs="Arial"/>
                <w:b/>
              </w:rPr>
              <w:t xml:space="preserve"> et/ou identifier les problèmes connus sur lesquels s'appuyer lors des réunions initiales : Niveau national, niveau du district, niveau de la communauté (transport, matériel de conférence ou location de salle, facilitation, impression de documents, audiovisuel, rafraîchissements).</w:t>
            </w:r>
          </w:p>
          <w:p w14:paraId="4814C080" w14:textId="77777777" w:rsidR="001974A9" w:rsidRDefault="001974A9" w:rsidP="007503A6">
            <w:pPr>
              <w:pStyle w:val="Paragraphedeliste"/>
              <w:numPr>
                <w:ilvl w:val="0"/>
                <w:numId w:val="11"/>
              </w:numPr>
              <w:jc w:val="both"/>
              <w:rPr>
                <w:rFonts w:ascii="Arial" w:hAnsi="Arial" w:cs="Arial"/>
                <w:b/>
              </w:rPr>
            </w:pPr>
            <w:r w:rsidRPr="001974A9">
              <w:rPr>
                <w:rFonts w:ascii="Arial" w:hAnsi="Arial" w:cs="Arial"/>
                <w:b/>
              </w:rPr>
              <w:t>Programme de formation : Rédiger et publier la boîte à outils de formation, engager un animateur ou un formateur, fournir un accès à Internet.</w:t>
            </w:r>
          </w:p>
          <w:p w14:paraId="5F29D3F4" w14:textId="77777777" w:rsidR="001974A9" w:rsidRDefault="001974A9" w:rsidP="007503A6">
            <w:pPr>
              <w:pStyle w:val="Paragraphedeliste"/>
              <w:numPr>
                <w:ilvl w:val="0"/>
                <w:numId w:val="11"/>
              </w:numPr>
              <w:jc w:val="both"/>
              <w:rPr>
                <w:rFonts w:ascii="Arial" w:hAnsi="Arial" w:cs="Arial"/>
                <w:b/>
              </w:rPr>
            </w:pPr>
            <w:r w:rsidRPr="001974A9">
              <w:rPr>
                <w:rFonts w:ascii="Arial" w:hAnsi="Arial" w:cs="Arial"/>
                <w:b/>
              </w:rPr>
              <w:t>Fournitures (papeterie et stylos, tableaux à feuilles mobiles)</w:t>
            </w:r>
          </w:p>
          <w:p w14:paraId="62B50F3B" w14:textId="77777777" w:rsidR="001974A9" w:rsidRDefault="001974A9" w:rsidP="007503A6">
            <w:pPr>
              <w:pStyle w:val="Paragraphedeliste"/>
              <w:numPr>
                <w:ilvl w:val="0"/>
                <w:numId w:val="11"/>
              </w:numPr>
              <w:jc w:val="both"/>
              <w:rPr>
                <w:rFonts w:ascii="Arial" w:hAnsi="Arial" w:cs="Arial"/>
                <w:b/>
              </w:rPr>
            </w:pPr>
            <w:r w:rsidRPr="001974A9">
              <w:rPr>
                <w:rFonts w:ascii="Arial" w:hAnsi="Arial" w:cs="Arial"/>
                <w:b/>
              </w:rPr>
              <w:t>EPI (désinfectant pour les mains, masques)</w:t>
            </w:r>
          </w:p>
          <w:p w14:paraId="5716313C" w14:textId="77777777" w:rsidR="001974A9" w:rsidRDefault="001974A9" w:rsidP="007503A6">
            <w:pPr>
              <w:pStyle w:val="Paragraphedeliste"/>
              <w:numPr>
                <w:ilvl w:val="0"/>
                <w:numId w:val="11"/>
              </w:numPr>
              <w:jc w:val="both"/>
              <w:rPr>
                <w:rFonts w:ascii="Arial" w:hAnsi="Arial" w:cs="Arial"/>
                <w:b/>
              </w:rPr>
            </w:pPr>
            <w:r w:rsidRPr="001974A9">
              <w:rPr>
                <w:rFonts w:ascii="Arial" w:hAnsi="Arial" w:cs="Arial"/>
                <w:b/>
              </w:rPr>
              <w:t>Coûts de personnel : Point focal, superviseurs de données, responsable du suivi et de l'évaluation.</w:t>
            </w:r>
          </w:p>
          <w:p w14:paraId="096BACBB" w14:textId="77777777" w:rsidR="00CE47B0" w:rsidRPr="001974A9" w:rsidRDefault="001974A9" w:rsidP="007503A6">
            <w:pPr>
              <w:pStyle w:val="Paragraphedeliste"/>
              <w:numPr>
                <w:ilvl w:val="0"/>
                <w:numId w:val="11"/>
              </w:numPr>
              <w:jc w:val="both"/>
              <w:rPr>
                <w:rFonts w:ascii="Arial" w:hAnsi="Arial" w:cs="Arial"/>
                <w:b/>
              </w:rPr>
            </w:pPr>
            <w:r w:rsidRPr="001974A9">
              <w:rPr>
                <w:rFonts w:ascii="Arial" w:hAnsi="Arial" w:cs="Arial"/>
                <w:b/>
              </w:rPr>
              <w:t xml:space="preserve">Soutien de base pour l'organisation pilote  </w:t>
            </w:r>
            <w:r w:rsidR="00142166">
              <w:rPr>
                <w:rFonts w:ascii="Arial" w:hAnsi="Arial" w:cs="Arial"/>
                <w:b/>
              </w:rPr>
              <w:t>du S</w:t>
            </w:r>
            <w:r w:rsidRPr="001974A9">
              <w:rPr>
                <w:rFonts w:ascii="Arial" w:hAnsi="Arial" w:cs="Arial"/>
                <w:b/>
              </w:rPr>
              <w:t>C (frais généraux, frais administratifs, soutien financier et programmatique à temps partiel)</w:t>
            </w:r>
          </w:p>
        </w:tc>
      </w:tr>
      <w:tr w:rsidR="00CE47B0" w14:paraId="1D23D424" w14:textId="77777777" w:rsidTr="00AD01E4">
        <w:tc>
          <w:tcPr>
            <w:tcW w:w="1804" w:type="dxa"/>
            <w:shd w:val="clear" w:color="auto" w:fill="51BAE9"/>
          </w:tcPr>
          <w:p w14:paraId="3E36D40C" w14:textId="77777777" w:rsidR="00CE47B0" w:rsidRPr="00D947E5" w:rsidRDefault="00AB305E" w:rsidP="007503A6">
            <w:pPr>
              <w:jc w:val="both"/>
              <w:rPr>
                <w:rFonts w:ascii="Arial" w:hAnsi="Arial" w:cs="Arial"/>
                <w:b/>
              </w:rPr>
            </w:pPr>
            <w:r w:rsidRPr="00D947E5">
              <w:rPr>
                <w:rFonts w:ascii="Arial" w:hAnsi="Arial" w:cs="Arial"/>
                <w:b/>
              </w:rPr>
              <w:t>Éléments de preuve</w:t>
            </w:r>
          </w:p>
        </w:tc>
        <w:tc>
          <w:tcPr>
            <w:tcW w:w="3153" w:type="dxa"/>
            <w:shd w:val="clear" w:color="auto" w:fill="51BAE9"/>
          </w:tcPr>
          <w:p w14:paraId="5871A0AF" w14:textId="77777777" w:rsidR="00D947E5" w:rsidRPr="00D947E5" w:rsidRDefault="00D947E5" w:rsidP="007503A6">
            <w:pPr>
              <w:jc w:val="both"/>
              <w:rPr>
                <w:rFonts w:ascii="Arial" w:hAnsi="Arial" w:cs="Arial"/>
                <w:b/>
              </w:rPr>
            </w:pPr>
            <w:r w:rsidRPr="00D947E5">
              <w:rPr>
                <w:rFonts w:ascii="Arial" w:hAnsi="Arial" w:cs="Arial"/>
                <w:b/>
              </w:rPr>
              <w:t xml:space="preserve">Définir le champ d'application </w:t>
            </w:r>
            <w:r w:rsidR="00142166">
              <w:rPr>
                <w:rFonts w:ascii="Arial" w:hAnsi="Arial" w:cs="Arial"/>
                <w:b/>
              </w:rPr>
              <w:t>du S</w:t>
            </w:r>
            <w:r w:rsidRPr="00D947E5">
              <w:rPr>
                <w:rFonts w:ascii="Arial" w:hAnsi="Arial" w:cs="Arial"/>
                <w:b/>
              </w:rPr>
              <w:t xml:space="preserve">C : Identifier les questions de suivi prioritaires et </w:t>
            </w:r>
            <w:r w:rsidRPr="00D947E5">
              <w:rPr>
                <w:rFonts w:ascii="Arial" w:hAnsi="Arial" w:cs="Arial"/>
                <w:b/>
              </w:rPr>
              <w:lastRenderedPageBreak/>
              <w:t xml:space="preserve">développer un cadre d'indicateurs pour inclure des indicateurs spécifiques à la maladie et sensibles à la COVID-19 (par exemple, vos activités se concentreront-elles sur la prévention, le diagnostic, le traitement, les soins ou le soutien ou les systèmes communautaires ? Sur lequel des 5 </w:t>
            </w:r>
            <w:r w:rsidR="00142166">
              <w:rPr>
                <w:rFonts w:ascii="Arial" w:hAnsi="Arial" w:cs="Arial"/>
                <w:b/>
              </w:rPr>
              <w:t>‘</w:t>
            </w:r>
            <w:r w:rsidRPr="00D947E5">
              <w:rPr>
                <w:rFonts w:ascii="Arial" w:hAnsi="Arial" w:cs="Arial"/>
                <w:b/>
              </w:rPr>
              <w:t>A</w:t>
            </w:r>
            <w:r w:rsidR="00142166">
              <w:rPr>
                <w:rFonts w:ascii="Arial" w:hAnsi="Arial" w:cs="Arial"/>
                <w:b/>
              </w:rPr>
              <w:t xml:space="preserve">’ </w:t>
            </w:r>
            <w:r w:rsidRPr="00D947E5">
              <w:rPr>
                <w:rFonts w:ascii="Arial" w:hAnsi="Arial" w:cs="Arial"/>
                <w:b/>
              </w:rPr>
              <w:t xml:space="preserve">vous concentrerez vous ? Quel est le problème que vous voulez aborder ?). </w:t>
            </w:r>
          </w:p>
          <w:p w14:paraId="1A2E3FA1" w14:textId="77777777" w:rsidR="00D947E5" w:rsidRPr="00D947E5" w:rsidRDefault="00D947E5" w:rsidP="007503A6">
            <w:pPr>
              <w:jc w:val="both"/>
              <w:rPr>
                <w:rFonts w:ascii="Arial" w:hAnsi="Arial" w:cs="Arial"/>
                <w:b/>
              </w:rPr>
            </w:pPr>
          </w:p>
          <w:p w14:paraId="7B4BC619" w14:textId="77777777" w:rsidR="00D947E5" w:rsidRPr="00D947E5" w:rsidRDefault="00D947E5" w:rsidP="007503A6">
            <w:pPr>
              <w:jc w:val="both"/>
              <w:rPr>
                <w:rFonts w:ascii="Arial" w:hAnsi="Arial" w:cs="Arial"/>
                <w:b/>
              </w:rPr>
            </w:pPr>
            <w:r w:rsidRPr="00D947E5">
              <w:rPr>
                <w:rFonts w:ascii="Arial" w:hAnsi="Arial" w:cs="Arial"/>
                <w:b/>
              </w:rPr>
              <w:t>Collecte et gestion des données : Développer des outils de collecte de données pour permettre la saisie des données et les désagréger dans le cadre des indicateurs. Tester les outils de collecte de données et recueillir les données de base. Le processus de gestion des données doit inclure la vérification des données, des procédures d'assurance qualité et un examen de routine des données.</w:t>
            </w:r>
          </w:p>
          <w:p w14:paraId="24FB9948" w14:textId="77777777" w:rsidR="00CE47B0" w:rsidRPr="00D947E5" w:rsidRDefault="00D947E5" w:rsidP="007503A6">
            <w:pPr>
              <w:jc w:val="both"/>
              <w:rPr>
                <w:rFonts w:ascii="Arial" w:hAnsi="Arial" w:cs="Arial"/>
                <w:b/>
                <w:sz w:val="28"/>
                <w:szCs w:val="28"/>
              </w:rPr>
            </w:pPr>
            <w:r w:rsidRPr="00D947E5">
              <w:rPr>
                <w:rFonts w:ascii="Arial" w:hAnsi="Arial" w:cs="Arial"/>
                <w:b/>
              </w:rPr>
              <w:t>Analyse des données : Effectuer un examen de routine des données pour analyser les tendances, en comparant les données pré-COVID et les tendances mensuelles actuelles lorsqu'elles sont disponibles, identifier les goulots d'étranglement, et identifier les succès à partir de l'examen des données et de l'analyse.</w:t>
            </w:r>
          </w:p>
        </w:tc>
        <w:tc>
          <w:tcPr>
            <w:tcW w:w="4252" w:type="dxa"/>
            <w:shd w:val="clear" w:color="auto" w:fill="51BAE9"/>
          </w:tcPr>
          <w:p w14:paraId="63341DB8" w14:textId="77777777" w:rsidR="00A70D24" w:rsidRDefault="001974A9" w:rsidP="007503A6">
            <w:pPr>
              <w:pStyle w:val="Paragraphedeliste"/>
              <w:numPr>
                <w:ilvl w:val="0"/>
                <w:numId w:val="14"/>
              </w:numPr>
              <w:jc w:val="both"/>
              <w:rPr>
                <w:rFonts w:ascii="Arial" w:hAnsi="Arial" w:cs="Arial"/>
                <w:b/>
              </w:rPr>
            </w:pPr>
            <w:r w:rsidRPr="00A70D24">
              <w:rPr>
                <w:rFonts w:ascii="Arial" w:hAnsi="Arial" w:cs="Arial"/>
                <w:b/>
              </w:rPr>
              <w:lastRenderedPageBreak/>
              <w:t xml:space="preserve">Frais de personnel : Collecteurs de données (deux personnes par site ; la collecte des données a lieu tous les mois ou tous les trimestres) ; </w:t>
            </w:r>
            <w:r w:rsidRPr="00A70D24">
              <w:rPr>
                <w:rFonts w:ascii="Arial" w:hAnsi="Arial" w:cs="Arial"/>
                <w:b/>
              </w:rPr>
              <w:lastRenderedPageBreak/>
              <w:t>équipe chargée des données, y compris le superviseur des données ; responsable du S&amp;E ; point focal.</w:t>
            </w:r>
          </w:p>
          <w:p w14:paraId="61650F62" w14:textId="77777777" w:rsidR="00A70D24" w:rsidRDefault="001974A9" w:rsidP="007503A6">
            <w:pPr>
              <w:pStyle w:val="Paragraphedeliste"/>
              <w:numPr>
                <w:ilvl w:val="0"/>
                <w:numId w:val="14"/>
              </w:numPr>
              <w:jc w:val="both"/>
              <w:rPr>
                <w:rFonts w:ascii="Arial" w:hAnsi="Arial" w:cs="Arial"/>
                <w:b/>
              </w:rPr>
            </w:pPr>
            <w:r w:rsidRPr="00A70D24">
              <w:rPr>
                <w:rFonts w:ascii="Arial" w:hAnsi="Arial" w:cs="Arial"/>
                <w:b/>
              </w:rPr>
              <w:t>Équipement : Papier, outils, tablettes pour les collecteurs de données, transport des collecteurs de données, forfait internet/données pour les collecteurs de données, imperméables, ordinateur portable, sacs, etc.</w:t>
            </w:r>
          </w:p>
          <w:p w14:paraId="7D0BFFE2" w14:textId="77777777" w:rsidR="00A70D24" w:rsidRDefault="001974A9" w:rsidP="007503A6">
            <w:pPr>
              <w:pStyle w:val="Paragraphedeliste"/>
              <w:numPr>
                <w:ilvl w:val="0"/>
                <w:numId w:val="14"/>
              </w:numPr>
              <w:jc w:val="both"/>
              <w:rPr>
                <w:rFonts w:ascii="Arial" w:hAnsi="Arial" w:cs="Arial"/>
                <w:b/>
              </w:rPr>
            </w:pPr>
            <w:r w:rsidRPr="00A70D24">
              <w:rPr>
                <w:rFonts w:ascii="Arial" w:hAnsi="Arial" w:cs="Arial"/>
                <w:b/>
              </w:rPr>
              <w:t>Coûts de gestion des données : Soutien à l'organisation et à la systématisation du processus de rapport mensuel. Soutien à l'analyse des données entrantes, y compris le codage des données qualitatives.</w:t>
            </w:r>
          </w:p>
          <w:p w14:paraId="506486C6" w14:textId="77777777" w:rsidR="00A70D24" w:rsidRDefault="001974A9" w:rsidP="007503A6">
            <w:pPr>
              <w:pStyle w:val="Paragraphedeliste"/>
              <w:numPr>
                <w:ilvl w:val="0"/>
                <w:numId w:val="14"/>
              </w:numPr>
              <w:jc w:val="both"/>
              <w:rPr>
                <w:rFonts w:ascii="Arial" w:hAnsi="Arial" w:cs="Arial"/>
                <w:b/>
              </w:rPr>
            </w:pPr>
            <w:r w:rsidRPr="00A70D24">
              <w:rPr>
                <w:rFonts w:ascii="Arial" w:hAnsi="Arial" w:cs="Arial"/>
                <w:b/>
              </w:rPr>
              <w:t>Plateforme de données : Hébergement, accès, maintenance, etc.</w:t>
            </w:r>
          </w:p>
          <w:p w14:paraId="3B933591" w14:textId="77777777" w:rsidR="00A70D24" w:rsidRDefault="001974A9" w:rsidP="007503A6">
            <w:pPr>
              <w:pStyle w:val="Paragraphedeliste"/>
              <w:numPr>
                <w:ilvl w:val="0"/>
                <w:numId w:val="14"/>
              </w:numPr>
              <w:jc w:val="both"/>
              <w:rPr>
                <w:rFonts w:ascii="Arial" w:hAnsi="Arial" w:cs="Arial"/>
                <w:b/>
              </w:rPr>
            </w:pPr>
            <w:r w:rsidRPr="00A70D24">
              <w:rPr>
                <w:rFonts w:ascii="Arial" w:hAnsi="Arial" w:cs="Arial"/>
                <w:b/>
              </w:rPr>
              <w:t>Frais pour obtenir les approbations éthiques et mettre en œuvre les protocoles de confidentialité et de sécurité recommandés (c'est-à-dire la gestion des données pour garantir la confidentialité).</w:t>
            </w:r>
          </w:p>
          <w:p w14:paraId="197ADB23" w14:textId="77777777" w:rsidR="00A70D24" w:rsidRDefault="001974A9" w:rsidP="007503A6">
            <w:pPr>
              <w:pStyle w:val="Paragraphedeliste"/>
              <w:numPr>
                <w:ilvl w:val="0"/>
                <w:numId w:val="14"/>
              </w:numPr>
              <w:jc w:val="both"/>
              <w:rPr>
                <w:rFonts w:ascii="Arial" w:hAnsi="Arial" w:cs="Arial"/>
                <w:b/>
              </w:rPr>
            </w:pPr>
            <w:r w:rsidRPr="00A70D24">
              <w:rPr>
                <w:rFonts w:ascii="Arial" w:hAnsi="Arial" w:cs="Arial"/>
                <w:b/>
              </w:rPr>
              <w:t>Évaluation de base</w:t>
            </w:r>
          </w:p>
          <w:p w14:paraId="193590EE" w14:textId="77777777" w:rsidR="00A70D24" w:rsidRDefault="001974A9" w:rsidP="007503A6">
            <w:pPr>
              <w:pStyle w:val="Paragraphedeliste"/>
              <w:numPr>
                <w:ilvl w:val="0"/>
                <w:numId w:val="14"/>
              </w:numPr>
              <w:jc w:val="both"/>
              <w:rPr>
                <w:rFonts w:ascii="Arial" w:hAnsi="Arial" w:cs="Arial"/>
                <w:b/>
              </w:rPr>
            </w:pPr>
            <w:r w:rsidRPr="00A70D24">
              <w:rPr>
                <w:rFonts w:ascii="Arial" w:hAnsi="Arial" w:cs="Arial"/>
                <w:b/>
              </w:rPr>
              <w:t>Formation : Équipe chargée des données, collecteurs de données</w:t>
            </w:r>
          </w:p>
          <w:p w14:paraId="3705AB51" w14:textId="77777777" w:rsidR="00A70D24" w:rsidRDefault="001974A9" w:rsidP="007503A6">
            <w:pPr>
              <w:pStyle w:val="Paragraphedeliste"/>
              <w:numPr>
                <w:ilvl w:val="0"/>
                <w:numId w:val="14"/>
              </w:numPr>
              <w:jc w:val="both"/>
              <w:rPr>
                <w:rFonts w:ascii="Arial" w:hAnsi="Arial" w:cs="Arial"/>
                <w:b/>
              </w:rPr>
            </w:pPr>
            <w:r w:rsidRPr="00A70D24">
              <w:rPr>
                <w:rFonts w:ascii="Arial" w:hAnsi="Arial" w:cs="Arial"/>
                <w:b/>
              </w:rPr>
              <w:t>Réunions mensuelles des groupes de discussion pour la collecte de données qualitatives, enregistreurs vocaux, visites mensuelles de supervision.</w:t>
            </w:r>
          </w:p>
          <w:p w14:paraId="6F8A0662" w14:textId="77777777" w:rsidR="001974A9" w:rsidRPr="00A70D24" w:rsidRDefault="001974A9" w:rsidP="007503A6">
            <w:pPr>
              <w:pStyle w:val="Paragraphedeliste"/>
              <w:numPr>
                <w:ilvl w:val="0"/>
                <w:numId w:val="14"/>
              </w:numPr>
              <w:jc w:val="both"/>
              <w:rPr>
                <w:rFonts w:ascii="Arial" w:hAnsi="Arial" w:cs="Arial"/>
                <w:b/>
              </w:rPr>
            </w:pPr>
            <w:r w:rsidRPr="00A70D24">
              <w:rPr>
                <w:rFonts w:ascii="Arial" w:hAnsi="Arial" w:cs="Arial"/>
                <w:b/>
              </w:rPr>
              <w:t xml:space="preserve">Appui institutionnel pour l'organisation </w:t>
            </w:r>
            <w:r w:rsidR="00142166">
              <w:rPr>
                <w:rFonts w:ascii="Arial" w:hAnsi="Arial" w:cs="Arial"/>
                <w:b/>
              </w:rPr>
              <w:t>en charge du S</w:t>
            </w:r>
            <w:r w:rsidRPr="00A70D24">
              <w:rPr>
                <w:rFonts w:ascii="Arial" w:hAnsi="Arial" w:cs="Arial"/>
                <w:b/>
              </w:rPr>
              <w:t>C</w:t>
            </w:r>
          </w:p>
        </w:tc>
      </w:tr>
      <w:tr w:rsidR="00CE47B0" w14:paraId="5659BFD5" w14:textId="77777777" w:rsidTr="00AD01E4">
        <w:tc>
          <w:tcPr>
            <w:tcW w:w="1804" w:type="dxa"/>
            <w:shd w:val="clear" w:color="auto" w:fill="F4B083" w:themeFill="accent2" w:themeFillTint="99"/>
          </w:tcPr>
          <w:p w14:paraId="028E2A58" w14:textId="77777777" w:rsidR="00CE47B0" w:rsidRPr="00D947E5" w:rsidRDefault="00AB305E" w:rsidP="007503A6">
            <w:pPr>
              <w:jc w:val="both"/>
              <w:rPr>
                <w:rFonts w:ascii="Arial" w:hAnsi="Arial" w:cs="Arial"/>
                <w:b/>
              </w:rPr>
            </w:pPr>
            <w:r w:rsidRPr="00D947E5">
              <w:rPr>
                <w:rFonts w:ascii="Arial" w:hAnsi="Arial" w:cs="Arial"/>
                <w:b/>
              </w:rPr>
              <w:lastRenderedPageBreak/>
              <w:t>Engagement</w:t>
            </w:r>
          </w:p>
        </w:tc>
        <w:tc>
          <w:tcPr>
            <w:tcW w:w="3153" w:type="dxa"/>
            <w:shd w:val="clear" w:color="auto" w:fill="F4B083" w:themeFill="accent2" w:themeFillTint="99"/>
          </w:tcPr>
          <w:p w14:paraId="22FB2D77" w14:textId="77777777" w:rsidR="00CE47B0" w:rsidRPr="00D947E5" w:rsidRDefault="00D947E5" w:rsidP="007503A6">
            <w:pPr>
              <w:jc w:val="both"/>
              <w:rPr>
                <w:rFonts w:ascii="Arial" w:hAnsi="Arial" w:cs="Arial"/>
                <w:b/>
              </w:rPr>
            </w:pPr>
            <w:r w:rsidRPr="00D947E5">
              <w:rPr>
                <w:rFonts w:ascii="Arial" w:hAnsi="Arial" w:cs="Arial"/>
                <w:b/>
              </w:rPr>
              <w:t xml:space="preserve">Organiser des réunions régulières (mensuelles ou trimestrielles) par le biais d'un processus d'engagement multipartite tel qu'un groupe consultatif communautaire (GCC) ou un groupe déjà existant pour co-créer des solutions, tel qu'un CCM ou un groupe </w:t>
            </w:r>
            <w:r w:rsidRPr="00D947E5">
              <w:rPr>
                <w:rFonts w:ascii="Arial" w:hAnsi="Arial" w:cs="Arial"/>
                <w:b/>
              </w:rPr>
              <w:lastRenderedPageBreak/>
              <w:t>d'intervention C19. Inclure des représentants des réseaux nationaux de PVVIH, des anciens malades de la tuberculose, des initiatives de lutte contre le paludisme, des groupes de population clés, des établissements de santé, des utilisateurs de services, des experts en santé publique et en VIH, des responsables de programmes, des décideurs politiques et des partenaires universitaires</w:t>
            </w:r>
            <w:r>
              <w:rPr>
                <w:rFonts w:ascii="Arial" w:hAnsi="Arial" w:cs="Arial"/>
                <w:b/>
              </w:rPr>
              <w:t>.</w:t>
            </w:r>
          </w:p>
        </w:tc>
        <w:tc>
          <w:tcPr>
            <w:tcW w:w="4252" w:type="dxa"/>
            <w:shd w:val="clear" w:color="auto" w:fill="F4B083" w:themeFill="accent2" w:themeFillTint="99"/>
          </w:tcPr>
          <w:p w14:paraId="190BEA41" w14:textId="77777777" w:rsidR="00D21DA8" w:rsidRDefault="00A70D24" w:rsidP="007503A6">
            <w:pPr>
              <w:pStyle w:val="Paragraphedeliste"/>
              <w:numPr>
                <w:ilvl w:val="0"/>
                <w:numId w:val="15"/>
              </w:numPr>
              <w:jc w:val="both"/>
              <w:rPr>
                <w:rFonts w:ascii="Arial" w:hAnsi="Arial" w:cs="Arial"/>
                <w:b/>
              </w:rPr>
            </w:pPr>
            <w:r w:rsidRPr="00A70D24">
              <w:rPr>
                <w:rFonts w:ascii="Arial" w:hAnsi="Arial" w:cs="Arial"/>
                <w:b/>
              </w:rPr>
              <w:lastRenderedPageBreak/>
              <w:t>Soutien aux réunions des GCC (transport, frais de réunion, facilitation, impressio</w:t>
            </w:r>
            <w:r w:rsidR="00D21DA8">
              <w:rPr>
                <w:rFonts w:ascii="Arial" w:hAnsi="Arial" w:cs="Arial"/>
                <w:b/>
              </w:rPr>
              <w:t>n de documents</w:t>
            </w:r>
            <w:r w:rsidRPr="00A70D24">
              <w:rPr>
                <w:rFonts w:ascii="Arial" w:hAnsi="Arial" w:cs="Arial"/>
                <w:b/>
              </w:rPr>
              <w:t>, audiovisuels) - deux fois par an au niveau national ; tous les trimestres au niveau des districts.</w:t>
            </w:r>
          </w:p>
          <w:p w14:paraId="792676AF" w14:textId="77777777" w:rsidR="00D21DA8" w:rsidRDefault="00A70D24" w:rsidP="007503A6">
            <w:pPr>
              <w:pStyle w:val="Paragraphedeliste"/>
              <w:numPr>
                <w:ilvl w:val="0"/>
                <w:numId w:val="15"/>
              </w:numPr>
              <w:jc w:val="both"/>
              <w:rPr>
                <w:rFonts w:ascii="Arial" w:hAnsi="Arial" w:cs="Arial"/>
                <w:b/>
              </w:rPr>
            </w:pPr>
            <w:r w:rsidRPr="00D21DA8">
              <w:rPr>
                <w:rFonts w:ascii="Arial" w:hAnsi="Arial" w:cs="Arial"/>
                <w:b/>
              </w:rPr>
              <w:t>Rédaction et diffusion de rapports trimestriels.</w:t>
            </w:r>
          </w:p>
          <w:p w14:paraId="53A404D2" w14:textId="77777777" w:rsidR="00CE47B0" w:rsidRPr="00D21DA8" w:rsidRDefault="00A70D24" w:rsidP="007503A6">
            <w:pPr>
              <w:pStyle w:val="Paragraphedeliste"/>
              <w:numPr>
                <w:ilvl w:val="0"/>
                <w:numId w:val="15"/>
              </w:numPr>
              <w:jc w:val="both"/>
              <w:rPr>
                <w:rFonts w:ascii="Arial" w:hAnsi="Arial" w:cs="Arial"/>
                <w:b/>
              </w:rPr>
            </w:pPr>
            <w:r w:rsidRPr="00D21DA8">
              <w:rPr>
                <w:rFonts w:ascii="Arial" w:hAnsi="Arial" w:cs="Arial"/>
                <w:b/>
              </w:rPr>
              <w:lastRenderedPageBreak/>
              <w:t xml:space="preserve">Appui institutionnel à l'organisation </w:t>
            </w:r>
            <w:r w:rsidR="000B68CC">
              <w:rPr>
                <w:rFonts w:ascii="Arial" w:hAnsi="Arial" w:cs="Arial"/>
                <w:b/>
              </w:rPr>
              <w:t>en charge du</w:t>
            </w:r>
            <w:r w:rsidRPr="00D21DA8">
              <w:rPr>
                <w:rFonts w:ascii="Arial" w:hAnsi="Arial" w:cs="Arial"/>
                <w:b/>
              </w:rPr>
              <w:t xml:space="preserve"> </w:t>
            </w:r>
            <w:r w:rsidR="000B68CC">
              <w:rPr>
                <w:rFonts w:ascii="Arial" w:hAnsi="Arial" w:cs="Arial"/>
                <w:b/>
              </w:rPr>
              <w:t>S</w:t>
            </w:r>
            <w:r w:rsidRPr="00D21DA8">
              <w:rPr>
                <w:rFonts w:ascii="Arial" w:hAnsi="Arial" w:cs="Arial"/>
                <w:b/>
              </w:rPr>
              <w:t>C.</w:t>
            </w:r>
          </w:p>
        </w:tc>
      </w:tr>
      <w:tr w:rsidR="00CE47B0" w14:paraId="63EB0470" w14:textId="77777777" w:rsidTr="00AD01E4">
        <w:tc>
          <w:tcPr>
            <w:tcW w:w="1804" w:type="dxa"/>
            <w:shd w:val="clear" w:color="auto" w:fill="F3B9F9"/>
          </w:tcPr>
          <w:p w14:paraId="4C213C86" w14:textId="77777777" w:rsidR="00CE47B0" w:rsidRPr="00D947E5" w:rsidRDefault="00AB305E" w:rsidP="007503A6">
            <w:pPr>
              <w:jc w:val="both"/>
              <w:rPr>
                <w:rFonts w:ascii="Arial" w:hAnsi="Arial" w:cs="Arial"/>
                <w:b/>
              </w:rPr>
            </w:pPr>
            <w:r w:rsidRPr="00D947E5">
              <w:rPr>
                <w:rFonts w:ascii="Arial" w:hAnsi="Arial" w:cs="Arial"/>
                <w:b/>
              </w:rPr>
              <w:lastRenderedPageBreak/>
              <w:t>Plaidoyer</w:t>
            </w:r>
          </w:p>
        </w:tc>
        <w:tc>
          <w:tcPr>
            <w:tcW w:w="3153" w:type="dxa"/>
            <w:shd w:val="clear" w:color="auto" w:fill="F3B9F9"/>
          </w:tcPr>
          <w:p w14:paraId="321BBAF8" w14:textId="77777777" w:rsidR="00CE47B0" w:rsidRPr="00AE617D" w:rsidRDefault="00AE617D" w:rsidP="007503A6">
            <w:pPr>
              <w:jc w:val="both"/>
              <w:rPr>
                <w:rFonts w:ascii="Arial" w:hAnsi="Arial" w:cs="Arial"/>
                <w:b/>
              </w:rPr>
            </w:pPr>
            <w:r w:rsidRPr="00AE617D">
              <w:rPr>
                <w:rFonts w:ascii="Arial" w:hAnsi="Arial" w:cs="Arial"/>
                <w:b/>
              </w:rPr>
              <w:t>Le GCC ou le mandataire existant rencontre les responsables décideurs/responsables politiques concernés pour trouver ensemble des solutions lorsque la collecte de données révèle des lacunes dans l'accès et la qualité des services, des ruptures de stock, des questions de droits humains et d'autres problèmes. Demandez des comptes aux décideurs si nécessaire. Faites pression pour la mise en œuvre des solutions co-créées ci-dessus si les progrès sont insuffisants.</w:t>
            </w:r>
          </w:p>
        </w:tc>
        <w:tc>
          <w:tcPr>
            <w:tcW w:w="4252" w:type="dxa"/>
            <w:shd w:val="clear" w:color="auto" w:fill="F3B9F9"/>
          </w:tcPr>
          <w:p w14:paraId="6CE09136" w14:textId="77777777" w:rsidR="00D21DA8" w:rsidRDefault="00D21DA8" w:rsidP="007503A6">
            <w:pPr>
              <w:pStyle w:val="Paragraphedeliste"/>
              <w:numPr>
                <w:ilvl w:val="0"/>
                <w:numId w:val="16"/>
              </w:numPr>
              <w:jc w:val="both"/>
              <w:rPr>
                <w:rFonts w:ascii="Arial" w:hAnsi="Arial" w:cs="Arial"/>
                <w:b/>
              </w:rPr>
            </w:pPr>
            <w:r w:rsidRPr="00D21DA8">
              <w:rPr>
                <w:rFonts w:ascii="Arial" w:hAnsi="Arial" w:cs="Arial"/>
                <w:b/>
              </w:rPr>
              <w:t xml:space="preserve">Soutien à l'analyse des politiques, à la conception et au développement de campagnes de plaidoyer. </w:t>
            </w:r>
          </w:p>
          <w:p w14:paraId="7E2FABA4" w14:textId="77777777" w:rsidR="00D21DA8" w:rsidRDefault="00D21DA8" w:rsidP="007503A6">
            <w:pPr>
              <w:pStyle w:val="Paragraphedeliste"/>
              <w:numPr>
                <w:ilvl w:val="0"/>
                <w:numId w:val="16"/>
              </w:numPr>
              <w:jc w:val="both"/>
              <w:rPr>
                <w:rFonts w:ascii="Arial" w:hAnsi="Arial" w:cs="Arial"/>
                <w:b/>
              </w:rPr>
            </w:pPr>
            <w:r w:rsidRPr="00D21DA8">
              <w:rPr>
                <w:rFonts w:ascii="Arial" w:hAnsi="Arial" w:cs="Arial"/>
                <w:b/>
              </w:rPr>
              <w:t>Réunions avec les décideurs politiques sur les questions de plaidoyer au niveau national, des districts et des communautés (transport, frais de réunion, impression de documents) au moins deux fois par an, idéalement tous les trimestres.</w:t>
            </w:r>
          </w:p>
          <w:p w14:paraId="05D8A97E" w14:textId="77777777" w:rsidR="00CE47B0" w:rsidRPr="00D21DA8" w:rsidRDefault="00D21DA8" w:rsidP="007503A6">
            <w:pPr>
              <w:pStyle w:val="Paragraphedeliste"/>
              <w:numPr>
                <w:ilvl w:val="0"/>
                <w:numId w:val="16"/>
              </w:numPr>
              <w:jc w:val="both"/>
              <w:rPr>
                <w:rFonts w:ascii="Arial" w:hAnsi="Arial" w:cs="Arial"/>
                <w:b/>
              </w:rPr>
            </w:pPr>
            <w:r>
              <w:rPr>
                <w:rFonts w:ascii="Arial" w:hAnsi="Arial" w:cs="Arial"/>
                <w:b/>
              </w:rPr>
              <w:t xml:space="preserve">Appui institutionnel à </w:t>
            </w:r>
            <w:r w:rsidRPr="00D21DA8">
              <w:rPr>
                <w:rFonts w:ascii="Arial" w:hAnsi="Arial" w:cs="Arial"/>
                <w:b/>
              </w:rPr>
              <w:t xml:space="preserve">l'organisation </w:t>
            </w:r>
            <w:r w:rsidR="000B68CC">
              <w:rPr>
                <w:rFonts w:ascii="Arial" w:hAnsi="Arial" w:cs="Arial"/>
                <w:b/>
              </w:rPr>
              <w:t>en charge du SC</w:t>
            </w:r>
            <w:r w:rsidRPr="00D21DA8">
              <w:rPr>
                <w:rFonts w:ascii="Arial" w:hAnsi="Arial" w:cs="Arial"/>
                <w:b/>
              </w:rPr>
              <w:t>.</w:t>
            </w:r>
          </w:p>
        </w:tc>
      </w:tr>
    </w:tbl>
    <w:p w14:paraId="4A162955" w14:textId="53184972" w:rsidR="00D21DA8" w:rsidRDefault="00D21DA8" w:rsidP="007503A6">
      <w:pPr>
        <w:jc w:val="both"/>
        <w:rPr>
          <w:rFonts w:ascii="Arial" w:hAnsi="Arial" w:cs="Arial"/>
          <w:sz w:val="28"/>
          <w:szCs w:val="28"/>
        </w:rPr>
      </w:pPr>
    </w:p>
    <w:p w14:paraId="6090BA6D" w14:textId="167A1F3E" w:rsidR="00164EB6" w:rsidRPr="00936C4F" w:rsidRDefault="00164EB6" w:rsidP="007503A6">
      <w:pPr>
        <w:jc w:val="both"/>
        <w:rPr>
          <w:rFonts w:ascii="Arial" w:hAnsi="Arial" w:cs="Arial"/>
          <w:sz w:val="28"/>
          <w:szCs w:val="28"/>
        </w:rPr>
      </w:pPr>
    </w:p>
    <w:p w14:paraId="5589874E" w14:textId="77777777" w:rsidR="00CA0B32" w:rsidRDefault="00CA0B32" w:rsidP="007503A6">
      <w:pPr>
        <w:jc w:val="both"/>
      </w:pPr>
    </w:p>
    <w:p w14:paraId="1818B10D" w14:textId="77777777" w:rsidR="00CA0B32" w:rsidRDefault="00CA0B32" w:rsidP="007503A6">
      <w:pPr>
        <w:jc w:val="both"/>
        <w:rPr>
          <w:rFonts w:ascii="Arial" w:hAnsi="Arial" w:cs="Arial"/>
          <w:b/>
          <w:color w:val="C00000"/>
          <w:sz w:val="28"/>
          <w:szCs w:val="28"/>
        </w:rPr>
      </w:pPr>
      <w:r w:rsidRPr="00CA0B32">
        <w:rPr>
          <w:rFonts w:ascii="Arial" w:hAnsi="Arial" w:cs="Arial"/>
          <w:b/>
          <w:color w:val="C00000"/>
          <w:sz w:val="28"/>
          <w:szCs w:val="28"/>
        </w:rPr>
        <w:t>(B) Conseils pour l'établissement des coûts</w:t>
      </w:r>
    </w:p>
    <w:p w14:paraId="064D00EA" w14:textId="77777777" w:rsidR="00350FCE" w:rsidRDefault="00CA0B32" w:rsidP="007503A6">
      <w:pPr>
        <w:jc w:val="both"/>
        <w:rPr>
          <w:rFonts w:ascii="Arial" w:hAnsi="Arial" w:cs="Arial"/>
          <w:sz w:val="28"/>
          <w:szCs w:val="28"/>
        </w:rPr>
      </w:pPr>
      <w:r>
        <w:rPr>
          <w:rFonts w:ascii="Arial" w:hAnsi="Arial" w:cs="Arial"/>
          <w:noProof/>
          <w:sz w:val="28"/>
          <w:szCs w:val="28"/>
          <w:lang w:eastAsia="fr-FR"/>
        </w:rPr>
        <mc:AlternateContent>
          <mc:Choice Requires="wps">
            <w:drawing>
              <wp:anchor distT="0" distB="0" distL="114300" distR="114300" simplePos="0" relativeHeight="251668480" behindDoc="0" locked="0" layoutInCell="1" allowOverlap="1" wp14:anchorId="31F3A7FE" wp14:editId="6B8092B6">
                <wp:simplePos x="0" y="0"/>
                <wp:positionH relativeFrom="column">
                  <wp:posOffset>-131689</wp:posOffset>
                </wp:positionH>
                <wp:positionV relativeFrom="paragraph">
                  <wp:posOffset>111223</wp:posOffset>
                </wp:positionV>
                <wp:extent cx="6090138" cy="844062"/>
                <wp:effectExtent l="0" t="0" r="25400" b="13335"/>
                <wp:wrapNone/>
                <wp:docPr id="19" name="Rectangle à coins arrondis 19"/>
                <wp:cNvGraphicFramePr/>
                <a:graphic xmlns:a="http://schemas.openxmlformats.org/drawingml/2006/main">
                  <a:graphicData uri="http://schemas.microsoft.com/office/word/2010/wordprocessingShape">
                    <wps:wsp>
                      <wps:cNvSpPr/>
                      <wps:spPr>
                        <a:xfrm>
                          <a:off x="0" y="0"/>
                          <a:ext cx="6090138" cy="844062"/>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297DCC9E" w14:textId="77777777" w:rsidR="007503A6" w:rsidRDefault="007503A6" w:rsidP="00CA0B32">
                            <w:r w:rsidRPr="00CA0B32">
                              <w:t>" Utilisez le tableau ci-dessus, en particulier la colonne " Catégori</w:t>
                            </w:r>
                            <w:r>
                              <w:t xml:space="preserve">es de coûts recommandées " pour </w:t>
                            </w:r>
                            <w:r w:rsidRPr="00CA0B32">
                              <w:t>établir votre budget. Les unités dépendront de votre conception du SC (c'est-à-dire qu'il faudra multiplier chaque catégorie de coût par le nombre de sites du projet,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F3A7FE" id="Rectangle à coins arrondis 19" o:spid="_x0000_s1029" style="position:absolute;left:0;text-align:left;margin-left:-10.35pt;margin-top:8.75pt;width:479.55pt;height:66.4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" fillcolor="white [3201]" strokecolor="#ed7d31 [3205]" strokeweight="1pt">
                <v:stroke joinstyle="miter"/>
                <v:textbox>
                  <w:txbxContent>
                    <w:p w14:paraId="297DCC9E" w14:textId="77777777" w:rsidR="007503A6" w:rsidRDefault="007503A6" w:rsidP="00CA0B32">
                      <w:r w:rsidRPr="00CA0B32">
                        <w:t>" Utilisez le tableau ci-dessus, en particulier la colonne " Catégori</w:t>
                      </w:r>
                      <w:r>
                        <w:t xml:space="preserve">es de coûts recommandées " pour </w:t>
                      </w:r>
                      <w:r w:rsidRPr="00CA0B32">
                        <w:t>établir votre budget. Les unités dépendront de votre conception du SC (c'est-à-dire qu'il faudra multiplier chaque catégorie de coût par le nombre de sites du projet, etc.)</w:t>
                      </w:r>
                    </w:p>
                  </w:txbxContent>
                </v:textbox>
              </v:roundrect>
            </w:pict>
          </mc:Fallback>
        </mc:AlternateContent>
      </w:r>
    </w:p>
    <w:p w14:paraId="5328C588" w14:textId="77777777" w:rsidR="00350FCE" w:rsidRPr="00350FCE" w:rsidRDefault="00350FCE" w:rsidP="007503A6">
      <w:pPr>
        <w:jc w:val="both"/>
        <w:rPr>
          <w:rFonts w:ascii="Arial" w:hAnsi="Arial" w:cs="Arial"/>
          <w:sz w:val="28"/>
          <w:szCs w:val="28"/>
        </w:rPr>
      </w:pPr>
    </w:p>
    <w:p w14:paraId="5E2ED8E8" w14:textId="77777777" w:rsidR="00350FCE" w:rsidRPr="00350FCE" w:rsidRDefault="00350FCE" w:rsidP="007503A6">
      <w:pPr>
        <w:jc w:val="both"/>
        <w:rPr>
          <w:rFonts w:ascii="Arial" w:hAnsi="Arial" w:cs="Arial"/>
          <w:sz w:val="28"/>
          <w:szCs w:val="28"/>
        </w:rPr>
      </w:pPr>
    </w:p>
    <w:p w14:paraId="464428B4" w14:textId="77777777" w:rsidR="00350FCE" w:rsidRDefault="00350FCE" w:rsidP="007503A6">
      <w:pPr>
        <w:jc w:val="both"/>
        <w:rPr>
          <w:rFonts w:ascii="Arial" w:hAnsi="Arial" w:cs="Arial"/>
          <w:sz w:val="28"/>
          <w:szCs w:val="28"/>
        </w:rPr>
      </w:pPr>
      <w:r w:rsidRPr="00350FCE">
        <w:rPr>
          <w:rFonts w:ascii="Arial" w:hAnsi="Arial" w:cs="Arial"/>
          <w:noProof/>
          <w:sz w:val="28"/>
          <w:szCs w:val="28"/>
          <w:lang w:eastAsia="fr-FR"/>
        </w:rPr>
        <mc:AlternateContent>
          <mc:Choice Requires="wps">
            <w:drawing>
              <wp:anchor distT="0" distB="0" distL="114300" distR="114300" simplePos="0" relativeHeight="251670528" behindDoc="0" locked="0" layoutInCell="1" allowOverlap="1" wp14:anchorId="3E894F59" wp14:editId="34B5CD4B">
                <wp:simplePos x="0" y="0"/>
                <wp:positionH relativeFrom="column">
                  <wp:posOffset>-184687</wp:posOffset>
                </wp:positionH>
                <wp:positionV relativeFrom="paragraph">
                  <wp:posOffset>235194</wp:posOffset>
                </wp:positionV>
                <wp:extent cx="6172200" cy="1172308"/>
                <wp:effectExtent l="0" t="0" r="19050" b="27940"/>
                <wp:wrapNone/>
                <wp:docPr id="20" name="Rectangle à coins arrondis 20"/>
                <wp:cNvGraphicFramePr/>
                <a:graphic xmlns:a="http://schemas.openxmlformats.org/drawingml/2006/main">
                  <a:graphicData uri="http://schemas.microsoft.com/office/word/2010/wordprocessingShape">
                    <wps:wsp>
                      <wps:cNvSpPr/>
                      <wps:spPr>
                        <a:xfrm>
                          <a:off x="0" y="0"/>
                          <a:ext cx="6172200" cy="1172308"/>
                        </a:xfrm>
                        <a:prstGeom prst="roundRect">
                          <a:avLst/>
                        </a:prstGeom>
                        <a:solidFill>
                          <a:sysClr val="window" lastClr="FFFFFF"/>
                        </a:solidFill>
                        <a:ln w="12700" cap="flat" cmpd="sng" algn="ctr">
                          <a:solidFill>
                            <a:srgbClr val="ED7D31"/>
                          </a:solidFill>
                          <a:prstDash val="solid"/>
                          <a:miter lim="800000"/>
                        </a:ln>
                        <a:effectLst/>
                      </wps:spPr>
                      <wps:txbx>
                        <w:txbxContent>
                          <w:p w14:paraId="0AE8AB49" w14:textId="77777777" w:rsidR="007503A6" w:rsidRDefault="007503A6" w:rsidP="00350FCE">
                            <w:r w:rsidRPr="00933957">
                              <w:t>" Pensez à l'appui technique dont vous aurez besoin : les coûts pourraient inclure l'appui technique formation de remise à niveau (affinage des indicateurs, ajustements des données et du flux de processus, audits de la qualité des données ou AQD, etc. ) ; AQD sur les sites et retro-information ; assistance technique continue ou AT (technique et politique) ; appui pour s'engager avec des institutions académiques ou des consultants (pour l'analyse et la synthèse des données),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94F59" id="Rectangle à coins arrondis 20" o:spid="_x0000_s1030" style="position:absolute;left:0;text-align:left;margin-left:-14.55pt;margin-top:18.5pt;width:486pt;height:9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" fillcolor="window" strokecolor="#ed7d31" strokeweight="1pt">
                <v:stroke joinstyle="miter"/>
                <v:textbox>
                  <w:txbxContent>
                    <w:p w14:paraId="0AE8AB49" w14:textId="77777777" w:rsidR="007503A6" w:rsidRDefault="007503A6" w:rsidP="00350FCE">
                      <w:r w:rsidRPr="00933957">
                        <w:t>" Pensez à l'appui technique dont vous aurez besoin : les coûts pourraient inclure l'appui technique formation de remise à niveau (affinage des indicateurs, ajustements des données et du flux de processus, audits de la qualité des données ou AQD, etc. ) ; AQD sur les sites et retro-information ; assistance technique continue ou AT (technique et politique) ; appui pour s'engager avec des institutions académiques ou des consultants (pour l'analyse et la synthèse des données), etc.</w:t>
                      </w:r>
                    </w:p>
                  </w:txbxContent>
                </v:textbox>
              </v:roundrect>
            </w:pict>
          </mc:Fallback>
        </mc:AlternateContent>
      </w:r>
    </w:p>
    <w:p w14:paraId="3FDA54DC" w14:textId="77777777" w:rsidR="00C8409D" w:rsidRDefault="00C8409D" w:rsidP="007503A6">
      <w:pPr>
        <w:ind w:firstLine="708"/>
        <w:jc w:val="both"/>
        <w:rPr>
          <w:rFonts w:ascii="Arial" w:hAnsi="Arial" w:cs="Arial"/>
          <w:sz w:val="28"/>
          <w:szCs w:val="28"/>
        </w:rPr>
      </w:pPr>
    </w:p>
    <w:p w14:paraId="35F66319" w14:textId="77777777" w:rsidR="00933957" w:rsidRDefault="00933957" w:rsidP="007503A6">
      <w:pPr>
        <w:ind w:firstLine="708"/>
        <w:jc w:val="both"/>
        <w:rPr>
          <w:rFonts w:ascii="Arial" w:hAnsi="Arial" w:cs="Arial"/>
          <w:sz w:val="28"/>
          <w:szCs w:val="28"/>
        </w:rPr>
      </w:pPr>
    </w:p>
    <w:p w14:paraId="4844947E" w14:textId="77777777" w:rsidR="00933957" w:rsidRDefault="00933957" w:rsidP="007503A6">
      <w:pPr>
        <w:ind w:firstLine="708"/>
        <w:jc w:val="both"/>
        <w:rPr>
          <w:rFonts w:ascii="Arial" w:hAnsi="Arial" w:cs="Arial"/>
          <w:sz w:val="28"/>
          <w:szCs w:val="28"/>
        </w:rPr>
      </w:pPr>
    </w:p>
    <w:p w14:paraId="0A017A85" w14:textId="77777777" w:rsidR="002D71CD" w:rsidRDefault="00933957" w:rsidP="007503A6">
      <w:pPr>
        <w:jc w:val="both"/>
        <w:rPr>
          <w:rFonts w:ascii="Arial" w:hAnsi="Arial" w:cs="Arial"/>
          <w:sz w:val="28"/>
          <w:szCs w:val="28"/>
        </w:rPr>
      </w:pPr>
      <w:r w:rsidRPr="00350FCE">
        <w:rPr>
          <w:rFonts w:ascii="Arial" w:hAnsi="Arial" w:cs="Arial"/>
          <w:noProof/>
          <w:sz w:val="28"/>
          <w:szCs w:val="28"/>
          <w:lang w:eastAsia="fr-FR"/>
        </w:rPr>
        <mc:AlternateContent>
          <mc:Choice Requires="wps">
            <w:drawing>
              <wp:anchor distT="0" distB="0" distL="114300" distR="114300" simplePos="0" relativeHeight="251672576" behindDoc="0" locked="0" layoutInCell="1" allowOverlap="1" wp14:anchorId="3D91866B" wp14:editId="12DE9E5A">
                <wp:simplePos x="0" y="0"/>
                <wp:positionH relativeFrom="column">
                  <wp:posOffset>2882</wp:posOffset>
                </wp:positionH>
                <wp:positionV relativeFrom="paragraph">
                  <wp:posOffset>2882</wp:posOffset>
                </wp:positionV>
                <wp:extent cx="5902569" cy="773723"/>
                <wp:effectExtent l="0" t="0" r="22225" b="26670"/>
                <wp:wrapNone/>
                <wp:docPr id="21" name="Rectangle à coins arrondis 21"/>
                <wp:cNvGraphicFramePr/>
                <a:graphic xmlns:a="http://schemas.openxmlformats.org/drawingml/2006/main">
                  <a:graphicData uri="http://schemas.microsoft.com/office/word/2010/wordprocessingShape">
                    <wps:wsp>
                      <wps:cNvSpPr/>
                      <wps:spPr>
                        <a:xfrm>
                          <a:off x="0" y="0"/>
                          <a:ext cx="5902569" cy="773723"/>
                        </a:xfrm>
                        <a:prstGeom prst="roundRect">
                          <a:avLst/>
                        </a:prstGeom>
                        <a:solidFill>
                          <a:sysClr val="window" lastClr="FFFFFF"/>
                        </a:solidFill>
                        <a:ln w="12700" cap="flat" cmpd="sng" algn="ctr">
                          <a:solidFill>
                            <a:srgbClr val="ED7D31"/>
                          </a:solidFill>
                          <a:prstDash val="solid"/>
                          <a:miter lim="800000"/>
                        </a:ln>
                        <a:effectLst/>
                      </wps:spPr>
                      <wps:txbx>
                        <w:txbxContent>
                          <w:p w14:paraId="5F2DD639" w14:textId="265440CB" w:rsidR="007503A6" w:rsidRDefault="007503A6" w:rsidP="00933957">
                            <w:r w:rsidRPr="002D71CD">
                              <w:t xml:space="preserve">"EANNASO a également élaboré </w:t>
                            </w:r>
                            <w:r w:rsidRPr="002D71CD">
                              <w:rPr>
                                <w:color w:val="0070C0"/>
                                <w:u w:val="single"/>
                              </w:rPr>
                              <w:t>un guide détaillé des coûts par activité pour le SC</w:t>
                            </w:r>
                            <w:r>
                              <w:rPr>
                                <w:color w:val="0070C0"/>
                                <w:u w:val="single"/>
                              </w:rPr>
                              <w:t xml:space="preserve"> (</w:t>
                            </w:r>
                            <w:hyperlink r:id="rId14">
                              <w:r>
                                <w:rPr>
                                  <w:rFonts w:ascii="Calibri" w:eastAsia="Calibri" w:hAnsi="Calibri" w:cs="Calibri"/>
                                  <w:b/>
                                  <w:color w:val="0000FF"/>
                                  <w:u w:val="single"/>
                                </w:rPr>
                                <w:t>costing guide for CLM</w:t>
                              </w:r>
                            </w:hyperlink>
                            <w:r>
                              <w:rPr>
                                <w:rFonts w:ascii="Calibri" w:eastAsia="Calibri" w:hAnsi="Calibri" w:cs="Calibri"/>
                                <w:b/>
                                <w:color w:val="0000FF"/>
                                <w:u w:val="single"/>
                              </w:rPr>
                              <w:t>)</w:t>
                            </w:r>
                            <w:r w:rsidRPr="002D71CD">
                              <w:t>, qui peut être consulté aux pages 19-20 de leur document, Community-Led Monitoring : a Technical Guide for HIV, TB and Malaria Programming.</w:t>
                            </w:r>
                            <w:r w:rsidRPr="00933957">
                              <w:t xml:space="preserve">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1866B" id="Rectangle à coins arrondis 21" o:spid="_x0000_s1031" style="position:absolute;left:0;text-align:left;margin-left:.25pt;margin-top:.25pt;width:464.75pt;height:6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" fillcolor="window" strokecolor="#ed7d31" strokeweight="1pt">
                <v:stroke joinstyle="miter"/>
                <v:textbox>
                  <w:txbxContent>
                    <w:p w14:paraId="5F2DD639" w14:textId="265440CB" w:rsidR="007503A6" w:rsidRDefault="007503A6" w:rsidP="00933957">
                      <w:r w:rsidRPr="002D71CD">
                        <w:t xml:space="preserve">"EANNASO a également élaboré </w:t>
                      </w:r>
                      <w:r w:rsidRPr="002D71CD">
                        <w:rPr>
                          <w:color w:val="0070C0"/>
                          <w:u w:val="single"/>
                        </w:rPr>
                        <w:t>un guide détaillé des coûts par activité pour le SC</w:t>
                      </w:r>
                      <w:r>
                        <w:rPr>
                          <w:color w:val="0070C0"/>
                          <w:u w:val="single"/>
                        </w:rPr>
                        <w:t xml:space="preserve"> (</w:t>
                      </w:r>
                      <w:hyperlink r:id="rId15">
                        <w:r>
                          <w:rPr>
                            <w:rFonts w:ascii="Calibri" w:eastAsia="Calibri" w:hAnsi="Calibri" w:cs="Calibri"/>
                            <w:b/>
                            <w:color w:val="0000FF"/>
                            <w:u w:val="single"/>
                          </w:rPr>
                          <w:t>costing guide for CLM</w:t>
                        </w:r>
                      </w:hyperlink>
                      <w:r>
                        <w:rPr>
                          <w:rFonts w:ascii="Calibri" w:eastAsia="Calibri" w:hAnsi="Calibri" w:cs="Calibri"/>
                          <w:b/>
                          <w:color w:val="0000FF"/>
                          <w:u w:val="single"/>
                        </w:rPr>
                        <w:t>)</w:t>
                      </w:r>
                      <w:r w:rsidRPr="002D71CD">
                        <w:t>, qui peut être consulté aux pages 19-20 de leur document, Community-Led Monitoring : a Technical Guide for HIV, TB and Malaria Programming.</w:t>
                      </w:r>
                      <w:r w:rsidRPr="00933957">
                        <w:t xml:space="preserve"> etc.</w:t>
                      </w:r>
                    </w:p>
                  </w:txbxContent>
                </v:textbox>
              </v:roundrect>
            </w:pict>
          </mc:Fallback>
        </mc:AlternateContent>
      </w:r>
    </w:p>
    <w:p w14:paraId="75C60480" w14:textId="77777777" w:rsidR="002D71CD" w:rsidRPr="002D71CD" w:rsidRDefault="002D71CD" w:rsidP="007503A6">
      <w:pPr>
        <w:jc w:val="both"/>
        <w:rPr>
          <w:rFonts w:ascii="Arial" w:hAnsi="Arial" w:cs="Arial"/>
          <w:sz w:val="28"/>
          <w:szCs w:val="28"/>
        </w:rPr>
      </w:pPr>
    </w:p>
    <w:p w14:paraId="48A78794" w14:textId="77777777" w:rsidR="002D71CD" w:rsidRDefault="002D71CD" w:rsidP="007503A6">
      <w:pPr>
        <w:jc w:val="both"/>
        <w:rPr>
          <w:rFonts w:ascii="Arial" w:hAnsi="Arial" w:cs="Arial"/>
          <w:sz w:val="28"/>
          <w:szCs w:val="28"/>
        </w:rPr>
      </w:pPr>
    </w:p>
    <w:p w14:paraId="5E0913F4" w14:textId="77777777" w:rsidR="002D71CD" w:rsidRDefault="002D71CD" w:rsidP="007503A6">
      <w:pPr>
        <w:jc w:val="both"/>
        <w:rPr>
          <w:rFonts w:ascii="Arial" w:hAnsi="Arial" w:cs="Arial"/>
          <w:sz w:val="28"/>
          <w:szCs w:val="28"/>
        </w:rPr>
      </w:pPr>
      <w:r w:rsidRPr="00350FCE">
        <w:rPr>
          <w:rFonts w:ascii="Arial" w:hAnsi="Arial" w:cs="Arial"/>
          <w:noProof/>
          <w:sz w:val="28"/>
          <w:szCs w:val="28"/>
          <w:lang w:eastAsia="fr-FR"/>
        </w:rPr>
        <mc:AlternateContent>
          <mc:Choice Requires="wps">
            <w:drawing>
              <wp:anchor distT="0" distB="0" distL="114300" distR="114300" simplePos="0" relativeHeight="251674624" behindDoc="0" locked="0" layoutInCell="1" allowOverlap="1" wp14:anchorId="016D9042" wp14:editId="6343D1DF">
                <wp:simplePos x="0" y="0"/>
                <wp:positionH relativeFrom="column">
                  <wp:posOffset>2882</wp:posOffset>
                </wp:positionH>
                <wp:positionV relativeFrom="paragraph">
                  <wp:posOffset>150103</wp:posOffset>
                </wp:positionV>
                <wp:extent cx="5902569" cy="1307123"/>
                <wp:effectExtent l="0" t="0" r="22225" b="26670"/>
                <wp:wrapNone/>
                <wp:docPr id="22" name="Rectangle à coins arrondis 22"/>
                <wp:cNvGraphicFramePr/>
                <a:graphic xmlns:a="http://schemas.openxmlformats.org/drawingml/2006/main">
                  <a:graphicData uri="http://schemas.microsoft.com/office/word/2010/wordprocessingShape">
                    <wps:wsp>
                      <wps:cNvSpPr/>
                      <wps:spPr>
                        <a:xfrm>
                          <a:off x="0" y="0"/>
                          <a:ext cx="5902569" cy="1307123"/>
                        </a:xfrm>
                        <a:prstGeom prst="roundRect">
                          <a:avLst/>
                        </a:prstGeom>
                        <a:solidFill>
                          <a:sysClr val="window" lastClr="FFFFFF"/>
                        </a:solidFill>
                        <a:ln w="12700" cap="flat" cmpd="sng" algn="ctr">
                          <a:solidFill>
                            <a:srgbClr val="ED7D31"/>
                          </a:solidFill>
                          <a:prstDash val="solid"/>
                          <a:miter lim="800000"/>
                        </a:ln>
                        <a:effectLst/>
                      </wps:spPr>
                      <wps:txbx>
                        <w:txbxContent>
                          <w:p w14:paraId="5DC8035A" w14:textId="77777777" w:rsidR="007503A6" w:rsidRDefault="007503A6" w:rsidP="002D71CD">
                            <w:r w:rsidRPr="008242CA">
                              <w:t>" Le SC nécessite des ressources conséquentes. L'expérience d'un responsable de la mise en œuvre de SC a permis de documenter la couverture de 15 sites, dans un environnement urbain, avec deux collecteurs de données par site, pour environ 150 000 dollars par an. Les coûts peuvent varier en fonction de la taille, de la portée et de la localisation du projet. Le travail en milieu rural nécessite généralement plus de ressources, et les estimations de coûts en dollars américains peuvent varier en fonction du taux de change d'une devise donnée.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D9042" id="Rectangle à coins arrondis 22" o:spid="_x0000_s1032" style="position:absolute;left:0;text-align:left;margin-left:.25pt;margin-top:11.8pt;width:464.75pt;height:10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" fillcolor="window" strokecolor="#ed7d31" strokeweight="1pt">
                <v:stroke joinstyle="miter"/>
                <v:textbox>
                  <w:txbxContent>
                    <w:p w14:paraId="5DC8035A" w14:textId="77777777" w:rsidR="007503A6" w:rsidRDefault="007503A6" w:rsidP="002D71CD">
                      <w:r w:rsidRPr="008242CA">
                        <w:t>" Le SC nécessite des ressources conséquentes. L'expérience d'un responsable de la mise en œuvre de SC a permis de documenter la couverture de 15 sites, dans un environnement urbain, avec deux collecteurs de données par site, pour environ 150 000 dollars par an. Les coûts peuvent varier en fonction de la taille, de la portée et de la localisation du projet. Le travail en milieu rural nécessite généralement plus de ressources, et les estimations de coûts en dollars américains peuvent varier en fonction du taux de change d'une devise donnée.</w:t>
                      </w:r>
                    </w:p>
                  </w:txbxContent>
                </v:textbox>
              </v:roundrect>
            </w:pict>
          </mc:Fallback>
        </mc:AlternateContent>
      </w:r>
    </w:p>
    <w:p w14:paraId="1D4F53A8" w14:textId="77777777" w:rsidR="008212E0" w:rsidRDefault="008212E0" w:rsidP="007503A6">
      <w:pPr>
        <w:tabs>
          <w:tab w:val="left" w:pos="2677"/>
        </w:tabs>
        <w:jc w:val="both"/>
        <w:rPr>
          <w:rFonts w:ascii="Arial" w:hAnsi="Arial" w:cs="Arial"/>
          <w:sz w:val="28"/>
          <w:szCs w:val="28"/>
        </w:rPr>
      </w:pPr>
    </w:p>
    <w:p w14:paraId="0749099C" w14:textId="77777777" w:rsidR="008212E0" w:rsidRPr="008212E0" w:rsidRDefault="008212E0" w:rsidP="007503A6">
      <w:pPr>
        <w:jc w:val="both"/>
        <w:rPr>
          <w:rFonts w:ascii="Arial" w:hAnsi="Arial" w:cs="Arial"/>
          <w:sz w:val="28"/>
          <w:szCs w:val="28"/>
        </w:rPr>
      </w:pPr>
    </w:p>
    <w:p w14:paraId="18025448" w14:textId="77777777" w:rsidR="008212E0" w:rsidRDefault="008212E0" w:rsidP="007503A6">
      <w:pPr>
        <w:jc w:val="both"/>
        <w:rPr>
          <w:rFonts w:ascii="Arial" w:hAnsi="Arial" w:cs="Arial"/>
          <w:sz w:val="28"/>
          <w:szCs w:val="28"/>
        </w:rPr>
      </w:pPr>
    </w:p>
    <w:p w14:paraId="2C6800E2" w14:textId="77777777" w:rsidR="008212E0" w:rsidRDefault="008212E0" w:rsidP="007503A6">
      <w:pPr>
        <w:jc w:val="both"/>
        <w:rPr>
          <w:rFonts w:ascii="Arial" w:hAnsi="Arial" w:cs="Arial"/>
          <w:sz w:val="28"/>
          <w:szCs w:val="28"/>
        </w:rPr>
      </w:pPr>
    </w:p>
    <w:p w14:paraId="2CF6B6D1" w14:textId="77777777" w:rsidR="00D91706" w:rsidRDefault="00D91706" w:rsidP="007503A6">
      <w:pPr>
        <w:tabs>
          <w:tab w:val="left" w:pos="1643"/>
        </w:tabs>
        <w:jc w:val="both"/>
        <w:rPr>
          <w:rFonts w:ascii="Arial" w:hAnsi="Arial" w:cs="Arial"/>
          <w:sz w:val="28"/>
          <w:szCs w:val="28"/>
        </w:rPr>
      </w:pPr>
      <w:r w:rsidRPr="00350FCE">
        <w:rPr>
          <w:rFonts w:ascii="Arial" w:hAnsi="Arial" w:cs="Arial"/>
          <w:noProof/>
          <w:sz w:val="28"/>
          <w:szCs w:val="28"/>
          <w:lang w:eastAsia="fr-FR"/>
        </w:rPr>
        <mc:AlternateContent>
          <mc:Choice Requires="wps">
            <w:drawing>
              <wp:anchor distT="0" distB="0" distL="114300" distR="114300" simplePos="0" relativeHeight="251676672" behindDoc="0" locked="0" layoutInCell="1" allowOverlap="1" wp14:anchorId="3BD7440F" wp14:editId="4C5AD5E8">
                <wp:simplePos x="0" y="0"/>
                <wp:positionH relativeFrom="column">
                  <wp:posOffset>2882</wp:posOffset>
                </wp:positionH>
                <wp:positionV relativeFrom="paragraph">
                  <wp:posOffset>91782</wp:posOffset>
                </wp:positionV>
                <wp:extent cx="5902569" cy="902677"/>
                <wp:effectExtent l="0" t="0" r="22225" b="12065"/>
                <wp:wrapNone/>
                <wp:docPr id="23" name="Rectangle à coins arrondis 23"/>
                <wp:cNvGraphicFramePr/>
                <a:graphic xmlns:a="http://schemas.openxmlformats.org/drawingml/2006/main">
                  <a:graphicData uri="http://schemas.microsoft.com/office/word/2010/wordprocessingShape">
                    <wps:wsp>
                      <wps:cNvSpPr/>
                      <wps:spPr>
                        <a:xfrm>
                          <a:off x="0" y="0"/>
                          <a:ext cx="5902569" cy="902677"/>
                        </a:xfrm>
                        <a:prstGeom prst="roundRect">
                          <a:avLst/>
                        </a:prstGeom>
                        <a:solidFill>
                          <a:sysClr val="window" lastClr="FFFFFF"/>
                        </a:solidFill>
                        <a:ln w="12700" cap="flat" cmpd="sng" algn="ctr">
                          <a:solidFill>
                            <a:srgbClr val="ED7D31"/>
                          </a:solidFill>
                          <a:prstDash val="solid"/>
                          <a:miter lim="800000"/>
                        </a:ln>
                        <a:effectLst/>
                      </wps:spPr>
                      <wps:txbx>
                        <w:txbxContent>
                          <w:p w14:paraId="6A2A3F3A" w14:textId="77777777" w:rsidR="007503A6" w:rsidRDefault="007503A6" w:rsidP="008212E0">
                            <w:r w:rsidRPr="00D91706">
                              <w:t>" Les collecteurs de données doivent être rémunérés pour leur travail. On peut avoir tendance à confier des responsabilités non rémunérées de collecte de données du SC à des personnes qui travaillent déjà comme agents de terrain ou agents de santé communautaires. Ne faites pas cela ! Prévoyez une rémunération correcte des collecteurs de données dans les budgets.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7440F" id="Rectangle à coins arrondis 23" o:spid="_x0000_s1033" style="position:absolute;left:0;text-align:left;margin-left:.25pt;margin-top:7.25pt;width:464.75pt;height:7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" fillcolor="window" strokecolor="#ed7d31" strokeweight="1pt">
                <v:stroke joinstyle="miter"/>
                <v:textbox>
                  <w:txbxContent>
                    <w:p w14:paraId="6A2A3F3A" w14:textId="77777777" w:rsidR="007503A6" w:rsidRDefault="007503A6" w:rsidP="008212E0">
                      <w:r w:rsidRPr="00D91706">
                        <w:t>" Les collecteurs de données doivent être rémunérés pour leur travail. On peut avoir tendance à confier des responsabilités non rémunérées de collecte de données du SC à des personnes qui travaillent déjà comme agents de terrain ou agents de santé communautaires. Ne faites pas cela ! Prévoyez une rémunération correcte des collecteurs de données dans les budgets.</w:t>
                      </w:r>
                    </w:p>
                  </w:txbxContent>
                </v:textbox>
              </v:roundrect>
            </w:pict>
          </mc:Fallback>
        </mc:AlternateContent>
      </w:r>
    </w:p>
    <w:p w14:paraId="0FD04C2A" w14:textId="77777777" w:rsidR="00D91706" w:rsidRPr="00D91706" w:rsidRDefault="00D91706" w:rsidP="007503A6">
      <w:pPr>
        <w:jc w:val="both"/>
        <w:rPr>
          <w:rFonts w:ascii="Arial" w:hAnsi="Arial" w:cs="Arial"/>
          <w:sz w:val="28"/>
          <w:szCs w:val="28"/>
        </w:rPr>
      </w:pPr>
    </w:p>
    <w:p w14:paraId="4506B1BD" w14:textId="77777777" w:rsidR="00D91706" w:rsidRPr="00D91706" w:rsidRDefault="00D91706" w:rsidP="007503A6">
      <w:pPr>
        <w:jc w:val="both"/>
        <w:rPr>
          <w:rFonts w:ascii="Arial" w:hAnsi="Arial" w:cs="Arial"/>
          <w:sz w:val="28"/>
          <w:szCs w:val="28"/>
        </w:rPr>
      </w:pPr>
    </w:p>
    <w:p w14:paraId="2CDD6844" w14:textId="77777777" w:rsidR="00D91706" w:rsidRDefault="00D91706" w:rsidP="007503A6">
      <w:pPr>
        <w:jc w:val="both"/>
        <w:rPr>
          <w:rFonts w:ascii="Arial" w:hAnsi="Arial" w:cs="Arial"/>
          <w:sz w:val="28"/>
          <w:szCs w:val="28"/>
        </w:rPr>
      </w:pPr>
    </w:p>
    <w:p w14:paraId="44F5D2EB" w14:textId="77777777" w:rsidR="00D91706" w:rsidRDefault="00D91706" w:rsidP="007503A6">
      <w:pPr>
        <w:jc w:val="both"/>
        <w:rPr>
          <w:rFonts w:ascii="Arial" w:hAnsi="Arial" w:cs="Arial"/>
          <w:b/>
          <w:color w:val="C00000"/>
          <w:sz w:val="28"/>
          <w:szCs w:val="28"/>
        </w:rPr>
      </w:pPr>
      <w:r w:rsidRPr="00D91706">
        <w:rPr>
          <w:rFonts w:ascii="Arial" w:hAnsi="Arial" w:cs="Arial"/>
          <w:b/>
          <w:color w:val="C00000"/>
          <w:sz w:val="28"/>
          <w:szCs w:val="28"/>
        </w:rPr>
        <w:t>(C) Qui doit faire le suivi</w:t>
      </w:r>
      <w:r>
        <w:rPr>
          <w:rFonts w:ascii="Arial" w:hAnsi="Arial" w:cs="Arial"/>
          <w:b/>
          <w:color w:val="C00000"/>
          <w:sz w:val="28"/>
          <w:szCs w:val="28"/>
        </w:rPr>
        <w:t> ?</w:t>
      </w:r>
    </w:p>
    <w:p w14:paraId="25A94F86" w14:textId="77777777" w:rsidR="00D91706" w:rsidRDefault="00D91706" w:rsidP="007503A6">
      <w:pPr>
        <w:tabs>
          <w:tab w:val="left" w:pos="914"/>
        </w:tabs>
        <w:jc w:val="both"/>
        <w:rPr>
          <w:rFonts w:ascii="Arial" w:hAnsi="Arial" w:cs="Arial"/>
        </w:rPr>
      </w:pPr>
      <w:r w:rsidRPr="00D91706">
        <w:rPr>
          <w:rFonts w:ascii="Arial" w:hAnsi="Arial" w:cs="Arial"/>
        </w:rPr>
        <w:t>Les partenaires communautaires. Pour être efficace, le SC doit être dirigé par des organisations qui entretiennent des relations de confiance de longue date avec les communautés de leurs lieux respectifs.</w:t>
      </w:r>
    </w:p>
    <w:p w14:paraId="6B5C8C76" w14:textId="77777777" w:rsidR="00D91706" w:rsidRDefault="00D91706" w:rsidP="007503A6">
      <w:pPr>
        <w:jc w:val="both"/>
        <w:rPr>
          <w:rFonts w:ascii="Arial" w:hAnsi="Arial" w:cs="Arial"/>
        </w:rPr>
      </w:pPr>
      <w:r w:rsidRPr="00350FCE">
        <w:rPr>
          <w:rFonts w:ascii="Arial" w:hAnsi="Arial" w:cs="Arial"/>
          <w:noProof/>
          <w:sz w:val="28"/>
          <w:szCs w:val="28"/>
          <w:lang w:eastAsia="fr-FR"/>
        </w:rPr>
        <mc:AlternateContent>
          <mc:Choice Requires="wps">
            <w:drawing>
              <wp:anchor distT="0" distB="0" distL="114300" distR="114300" simplePos="0" relativeHeight="251678720" behindDoc="0" locked="0" layoutInCell="1" allowOverlap="1" wp14:anchorId="53CCF2AE" wp14:editId="7886EF66">
                <wp:simplePos x="0" y="0"/>
                <wp:positionH relativeFrom="column">
                  <wp:posOffset>2882</wp:posOffset>
                </wp:positionH>
                <wp:positionV relativeFrom="paragraph">
                  <wp:posOffset>-1416</wp:posOffset>
                </wp:positionV>
                <wp:extent cx="5902569" cy="773724"/>
                <wp:effectExtent l="0" t="0" r="22225" b="26670"/>
                <wp:wrapNone/>
                <wp:docPr id="24" name="Rectangle à coins arrondis 24"/>
                <wp:cNvGraphicFramePr/>
                <a:graphic xmlns:a="http://schemas.openxmlformats.org/drawingml/2006/main">
                  <a:graphicData uri="http://schemas.microsoft.com/office/word/2010/wordprocessingShape">
                    <wps:wsp>
                      <wps:cNvSpPr/>
                      <wps:spPr>
                        <a:xfrm>
                          <a:off x="0" y="0"/>
                          <a:ext cx="5902569" cy="773724"/>
                        </a:xfrm>
                        <a:prstGeom prst="roundRect">
                          <a:avLst/>
                        </a:prstGeom>
                        <a:solidFill>
                          <a:srgbClr val="C00000"/>
                        </a:solidFill>
                        <a:ln w="12700" cap="flat" cmpd="sng" algn="ctr">
                          <a:solidFill>
                            <a:srgbClr val="ED7D31"/>
                          </a:solidFill>
                          <a:prstDash val="solid"/>
                          <a:miter lim="800000"/>
                        </a:ln>
                        <a:effectLst/>
                      </wps:spPr>
                      <wps:txbx>
                        <w:txbxContent>
                          <w:p w14:paraId="33C27793" w14:textId="77777777" w:rsidR="007503A6" w:rsidRPr="006E65ED" w:rsidRDefault="007503A6" w:rsidP="00D91706">
                            <w:pPr>
                              <w:rPr>
                                <w:rFonts w:ascii="Arial" w:hAnsi="Arial" w:cs="Arial"/>
                              </w:rPr>
                            </w:pPr>
                            <w:r w:rsidRPr="006E65ED">
                              <w:rPr>
                                <w:rFonts w:ascii="Arial" w:hAnsi="Arial" w:cs="Arial"/>
                              </w:rPr>
                              <w:t>Les collecteurs de données doivent bien connaître les problèmes et être crédibles au sein de la communauté si l'on veut qu'ils soient efficaces dans leur rôle.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CF2AE" id="Rectangle à coins arrondis 24" o:spid="_x0000_s1034" style="position:absolute;left:0;text-align:left;margin-left:.25pt;margin-top:-.1pt;width:464.75pt;height:6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" fillcolor="#c00000" strokecolor="#ed7d31" strokeweight="1pt">
                <v:stroke joinstyle="miter"/>
                <v:textbox>
                  <w:txbxContent>
                    <w:p w14:paraId="33C27793" w14:textId="77777777" w:rsidR="007503A6" w:rsidRPr="006E65ED" w:rsidRDefault="007503A6" w:rsidP="00D91706">
                      <w:pPr>
                        <w:rPr>
                          <w:rFonts w:ascii="Arial" w:hAnsi="Arial" w:cs="Arial"/>
                        </w:rPr>
                      </w:pPr>
                      <w:r w:rsidRPr="006E65ED">
                        <w:rPr>
                          <w:rFonts w:ascii="Arial" w:hAnsi="Arial" w:cs="Arial"/>
                        </w:rPr>
                        <w:t>Les collecteurs de données doivent bien connaître les problèmes et être crédibles au sein de la communauté si l'on veut qu'ils soient efficaces dans leur rôle.</w:t>
                      </w:r>
                    </w:p>
                  </w:txbxContent>
                </v:textbox>
              </v:roundrect>
            </w:pict>
          </mc:Fallback>
        </mc:AlternateContent>
      </w:r>
    </w:p>
    <w:p w14:paraId="58858154" w14:textId="77777777" w:rsidR="00D91706" w:rsidRPr="00D91706" w:rsidRDefault="00D91706" w:rsidP="007503A6">
      <w:pPr>
        <w:jc w:val="both"/>
        <w:rPr>
          <w:rFonts w:ascii="Arial" w:hAnsi="Arial" w:cs="Arial"/>
        </w:rPr>
      </w:pPr>
    </w:p>
    <w:p w14:paraId="14BF541A" w14:textId="77777777" w:rsidR="00D91706" w:rsidRPr="00D91706" w:rsidRDefault="00D91706" w:rsidP="007503A6">
      <w:pPr>
        <w:jc w:val="both"/>
        <w:rPr>
          <w:rFonts w:ascii="Arial" w:hAnsi="Arial" w:cs="Arial"/>
        </w:rPr>
      </w:pPr>
    </w:p>
    <w:p w14:paraId="0B0A2218" w14:textId="77777777" w:rsidR="00D91706" w:rsidRPr="00D91706" w:rsidRDefault="006E65ED" w:rsidP="007503A6">
      <w:pPr>
        <w:jc w:val="both"/>
        <w:rPr>
          <w:rFonts w:ascii="Arial" w:hAnsi="Arial" w:cs="Arial"/>
        </w:rPr>
      </w:pPr>
      <w:r w:rsidRPr="00350FCE">
        <w:rPr>
          <w:rFonts w:ascii="Arial" w:hAnsi="Arial" w:cs="Arial"/>
          <w:noProof/>
          <w:sz w:val="28"/>
          <w:szCs w:val="28"/>
          <w:lang w:eastAsia="fr-FR"/>
        </w:rPr>
        <mc:AlternateContent>
          <mc:Choice Requires="wps">
            <w:drawing>
              <wp:anchor distT="0" distB="0" distL="114300" distR="114300" simplePos="0" relativeHeight="251680768" behindDoc="0" locked="0" layoutInCell="1" allowOverlap="1" wp14:anchorId="6B9B155C" wp14:editId="378F6D9F">
                <wp:simplePos x="0" y="0"/>
                <wp:positionH relativeFrom="column">
                  <wp:posOffset>0</wp:posOffset>
                </wp:positionH>
                <wp:positionV relativeFrom="paragraph">
                  <wp:posOffset>121236</wp:posOffset>
                </wp:positionV>
                <wp:extent cx="5902569" cy="902677"/>
                <wp:effectExtent l="0" t="0" r="22225" b="12065"/>
                <wp:wrapNone/>
                <wp:docPr id="25" name="Rectangle à coins arrondis 25"/>
                <wp:cNvGraphicFramePr/>
                <a:graphic xmlns:a="http://schemas.openxmlformats.org/drawingml/2006/main">
                  <a:graphicData uri="http://schemas.microsoft.com/office/word/2010/wordprocessingShape">
                    <wps:wsp>
                      <wps:cNvSpPr/>
                      <wps:spPr>
                        <a:xfrm>
                          <a:off x="0" y="0"/>
                          <a:ext cx="5902569" cy="902677"/>
                        </a:xfrm>
                        <a:prstGeom prst="roundRect">
                          <a:avLst/>
                        </a:prstGeom>
                        <a:solidFill>
                          <a:srgbClr val="C00000"/>
                        </a:solidFill>
                        <a:ln w="12700" cap="flat" cmpd="sng" algn="ctr">
                          <a:solidFill>
                            <a:srgbClr val="ED7D31"/>
                          </a:solidFill>
                          <a:prstDash val="solid"/>
                          <a:miter lim="800000"/>
                        </a:ln>
                        <a:effectLst/>
                      </wps:spPr>
                      <wps:txbx>
                        <w:txbxContent>
                          <w:p w14:paraId="1E9077CA" w14:textId="77777777" w:rsidR="007503A6" w:rsidRPr="006E65ED" w:rsidRDefault="007503A6" w:rsidP="00D91706">
                            <w:pPr>
                              <w:rPr>
                                <w:rFonts w:ascii="Arial" w:hAnsi="Arial" w:cs="Arial"/>
                              </w:rPr>
                            </w:pPr>
                            <w:r w:rsidRPr="006E65ED">
                              <w:rPr>
                                <w:rFonts w:ascii="Arial" w:hAnsi="Arial" w:cs="Arial"/>
                              </w:rPr>
                              <w:t>Les organisations locales de personnes vivant avec le VIH, les groupes d'anciens malades de la tuberculose et/ou les initiatives de lutte contre le paludisme peuvent être les mieux placés pour diriger la conception et la collecte de données sur l'expérience de la communauté en matière d'accès aux services de santé pendant la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B155C" id="Rectangle à coins arrondis 25" o:spid="_x0000_s1035" style="position:absolute;left:0;text-align:left;margin-left:0;margin-top:9.55pt;width:464.75pt;height:7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" fillcolor="#c00000" strokecolor="#ed7d31" strokeweight="1pt">
                <v:stroke joinstyle="miter"/>
                <v:textbox>
                  <w:txbxContent>
                    <w:p w14:paraId="1E9077CA" w14:textId="77777777" w:rsidR="007503A6" w:rsidRPr="006E65ED" w:rsidRDefault="007503A6" w:rsidP="00D91706">
                      <w:pPr>
                        <w:rPr>
                          <w:rFonts w:ascii="Arial" w:hAnsi="Arial" w:cs="Arial"/>
                        </w:rPr>
                      </w:pPr>
                      <w:r w:rsidRPr="006E65ED">
                        <w:rPr>
                          <w:rFonts w:ascii="Arial" w:hAnsi="Arial" w:cs="Arial"/>
                        </w:rPr>
                        <w:t>Les organisations locales de personnes vivant avec le VIH, les groupes d'anciens malades de la tuberculose et/ou les initiatives de lutte contre le paludisme peuvent être les mieux placés pour diriger la conception et la collecte de données sur l'expérience de la communauté en matière d'accès aux services de santé pendant la COVID-19.</w:t>
                      </w:r>
                    </w:p>
                  </w:txbxContent>
                </v:textbox>
              </v:roundrect>
            </w:pict>
          </mc:Fallback>
        </mc:AlternateContent>
      </w:r>
    </w:p>
    <w:p w14:paraId="1ECAB27C" w14:textId="77777777" w:rsidR="00D91706" w:rsidRPr="00D91706" w:rsidRDefault="00D91706" w:rsidP="007503A6">
      <w:pPr>
        <w:jc w:val="both"/>
        <w:rPr>
          <w:rFonts w:ascii="Arial" w:hAnsi="Arial" w:cs="Arial"/>
        </w:rPr>
      </w:pPr>
    </w:p>
    <w:p w14:paraId="612E08A0" w14:textId="77777777" w:rsidR="00D91706" w:rsidRDefault="00D91706" w:rsidP="007503A6">
      <w:pPr>
        <w:jc w:val="both"/>
        <w:rPr>
          <w:rFonts w:ascii="Arial" w:hAnsi="Arial" w:cs="Arial"/>
        </w:rPr>
      </w:pPr>
    </w:p>
    <w:p w14:paraId="3E0DCA33" w14:textId="77777777" w:rsidR="00D91706" w:rsidRDefault="00D91706" w:rsidP="007503A6">
      <w:pPr>
        <w:tabs>
          <w:tab w:val="left" w:pos="905"/>
        </w:tabs>
        <w:jc w:val="both"/>
        <w:rPr>
          <w:rFonts w:ascii="Arial" w:hAnsi="Arial" w:cs="Arial"/>
        </w:rPr>
      </w:pPr>
    </w:p>
    <w:p w14:paraId="3212EBD5" w14:textId="77777777" w:rsidR="00D91706" w:rsidRPr="00D91706" w:rsidRDefault="00D91706" w:rsidP="007503A6">
      <w:pPr>
        <w:jc w:val="both"/>
        <w:rPr>
          <w:rFonts w:ascii="Arial" w:hAnsi="Arial" w:cs="Arial"/>
        </w:rPr>
      </w:pPr>
    </w:p>
    <w:p w14:paraId="1AEE1409" w14:textId="77777777" w:rsidR="00D91706" w:rsidRPr="00D91706" w:rsidRDefault="006E65ED" w:rsidP="007503A6">
      <w:pPr>
        <w:jc w:val="both"/>
        <w:rPr>
          <w:rFonts w:ascii="Arial" w:hAnsi="Arial" w:cs="Arial"/>
        </w:rPr>
      </w:pPr>
      <w:r w:rsidRPr="00350FCE">
        <w:rPr>
          <w:rFonts w:ascii="Arial" w:hAnsi="Arial" w:cs="Arial"/>
          <w:noProof/>
          <w:sz w:val="28"/>
          <w:szCs w:val="28"/>
          <w:lang w:eastAsia="fr-FR"/>
        </w:rPr>
        <mc:AlternateContent>
          <mc:Choice Requires="wps">
            <w:drawing>
              <wp:anchor distT="0" distB="0" distL="114300" distR="114300" simplePos="0" relativeHeight="251682816" behindDoc="0" locked="0" layoutInCell="1" allowOverlap="1" wp14:anchorId="146D48B4" wp14:editId="3F8ACFFF">
                <wp:simplePos x="0" y="0"/>
                <wp:positionH relativeFrom="column">
                  <wp:posOffset>2540</wp:posOffset>
                </wp:positionH>
                <wp:positionV relativeFrom="paragraph">
                  <wp:posOffset>101551</wp:posOffset>
                </wp:positionV>
                <wp:extent cx="5902325" cy="738554"/>
                <wp:effectExtent l="0" t="0" r="22225" b="23495"/>
                <wp:wrapNone/>
                <wp:docPr id="26" name="Rectangle à coins arrondis 26"/>
                <wp:cNvGraphicFramePr/>
                <a:graphic xmlns:a="http://schemas.openxmlformats.org/drawingml/2006/main">
                  <a:graphicData uri="http://schemas.microsoft.com/office/word/2010/wordprocessingShape">
                    <wps:wsp>
                      <wps:cNvSpPr/>
                      <wps:spPr>
                        <a:xfrm>
                          <a:off x="0" y="0"/>
                          <a:ext cx="5902325" cy="738554"/>
                        </a:xfrm>
                        <a:prstGeom prst="roundRect">
                          <a:avLst/>
                        </a:prstGeom>
                        <a:solidFill>
                          <a:srgbClr val="C00000"/>
                        </a:solidFill>
                        <a:ln w="12700" cap="flat" cmpd="sng" algn="ctr">
                          <a:solidFill>
                            <a:srgbClr val="ED7D31"/>
                          </a:solidFill>
                          <a:prstDash val="solid"/>
                          <a:miter lim="800000"/>
                        </a:ln>
                        <a:effectLst/>
                      </wps:spPr>
                      <wps:txbx>
                        <w:txbxContent>
                          <w:p w14:paraId="4DDEEE31" w14:textId="77777777" w:rsidR="007503A6" w:rsidRPr="006E65ED" w:rsidRDefault="007503A6" w:rsidP="00D91706">
                            <w:pPr>
                              <w:rPr>
                                <w:rFonts w:ascii="Arial" w:hAnsi="Arial" w:cs="Arial"/>
                              </w:rPr>
                            </w:pPr>
                            <w:r w:rsidRPr="006E65ED">
                              <w:rPr>
                                <w:rFonts w:ascii="Arial" w:hAnsi="Arial" w:cs="Arial"/>
                              </w:rPr>
                              <w:t>Les organisations de populations clés (PK) sont susceptibles d'être les partenaires les plus fiables pour mener le processus de collecte de données afin de faire le suivi en santé et droits des PC.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D48B4" id="Rectangle à coins arrondis 26" o:spid="_x0000_s1036" style="position:absolute;left:0;text-align:left;margin-left:.2pt;margin-top:8pt;width:464.75pt;height:5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" fillcolor="#c00000" strokecolor="#ed7d31" strokeweight="1pt">
                <v:stroke joinstyle="miter"/>
                <v:textbox>
                  <w:txbxContent>
                    <w:p w14:paraId="4DDEEE31" w14:textId="77777777" w:rsidR="007503A6" w:rsidRPr="006E65ED" w:rsidRDefault="007503A6" w:rsidP="00D91706">
                      <w:pPr>
                        <w:rPr>
                          <w:rFonts w:ascii="Arial" w:hAnsi="Arial" w:cs="Arial"/>
                        </w:rPr>
                      </w:pPr>
                      <w:r w:rsidRPr="006E65ED">
                        <w:rPr>
                          <w:rFonts w:ascii="Arial" w:hAnsi="Arial" w:cs="Arial"/>
                        </w:rPr>
                        <w:t>Les organisations de populations clés (PK) sont susceptibles d'être les partenaires les plus fiables pour mener le processus de collecte de données afin de faire le suivi en santé et droits des PC.</w:t>
                      </w:r>
                    </w:p>
                  </w:txbxContent>
                </v:textbox>
              </v:roundrect>
            </w:pict>
          </mc:Fallback>
        </mc:AlternateContent>
      </w:r>
    </w:p>
    <w:p w14:paraId="3A8365F3" w14:textId="77777777" w:rsidR="00D91706" w:rsidRDefault="00D91706" w:rsidP="007503A6">
      <w:pPr>
        <w:jc w:val="both"/>
        <w:rPr>
          <w:rFonts w:ascii="Arial" w:hAnsi="Arial" w:cs="Arial"/>
        </w:rPr>
      </w:pPr>
    </w:p>
    <w:p w14:paraId="5DEAFC75" w14:textId="77777777" w:rsidR="00D91706" w:rsidRDefault="00D91706" w:rsidP="007503A6">
      <w:pPr>
        <w:tabs>
          <w:tab w:val="left" w:pos="1431"/>
        </w:tabs>
        <w:jc w:val="both"/>
        <w:rPr>
          <w:rFonts w:ascii="Arial" w:hAnsi="Arial" w:cs="Arial"/>
        </w:rPr>
      </w:pPr>
    </w:p>
    <w:p w14:paraId="1AE404E6" w14:textId="77777777" w:rsidR="00D91706" w:rsidRPr="00D91706" w:rsidRDefault="008B643C" w:rsidP="007503A6">
      <w:pPr>
        <w:jc w:val="both"/>
        <w:rPr>
          <w:rFonts w:ascii="Arial" w:hAnsi="Arial" w:cs="Arial"/>
        </w:rPr>
      </w:pPr>
      <w:r w:rsidRPr="00350FCE">
        <w:rPr>
          <w:rFonts w:ascii="Arial" w:hAnsi="Arial" w:cs="Arial"/>
          <w:noProof/>
          <w:sz w:val="28"/>
          <w:szCs w:val="28"/>
          <w:lang w:eastAsia="fr-FR"/>
        </w:rPr>
        <mc:AlternateContent>
          <mc:Choice Requires="wps">
            <w:drawing>
              <wp:anchor distT="0" distB="0" distL="114300" distR="114300" simplePos="0" relativeHeight="251684864" behindDoc="0" locked="0" layoutInCell="1" allowOverlap="1" wp14:anchorId="4B5A42BA" wp14:editId="60BEB249">
                <wp:simplePos x="0" y="0"/>
                <wp:positionH relativeFrom="column">
                  <wp:posOffset>2735</wp:posOffset>
                </wp:positionH>
                <wp:positionV relativeFrom="paragraph">
                  <wp:posOffset>202565</wp:posOffset>
                </wp:positionV>
                <wp:extent cx="5902569" cy="937846"/>
                <wp:effectExtent l="0" t="0" r="22225" b="15240"/>
                <wp:wrapNone/>
                <wp:docPr id="27" name="Rectangle à coins arrondis 27"/>
                <wp:cNvGraphicFramePr/>
                <a:graphic xmlns:a="http://schemas.openxmlformats.org/drawingml/2006/main">
                  <a:graphicData uri="http://schemas.microsoft.com/office/word/2010/wordprocessingShape">
                    <wps:wsp>
                      <wps:cNvSpPr/>
                      <wps:spPr>
                        <a:xfrm>
                          <a:off x="0" y="0"/>
                          <a:ext cx="5902569" cy="937846"/>
                        </a:xfrm>
                        <a:prstGeom prst="roundRect">
                          <a:avLst/>
                        </a:prstGeom>
                        <a:solidFill>
                          <a:srgbClr val="C00000"/>
                        </a:solidFill>
                        <a:ln w="12700" cap="flat" cmpd="sng" algn="ctr">
                          <a:solidFill>
                            <a:srgbClr val="ED7D31"/>
                          </a:solidFill>
                          <a:prstDash val="solid"/>
                          <a:miter lim="800000"/>
                        </a:ln>
                        <a:effectLst/>
                      </wps:spPr>
                      <wps:txbx>
                        <w:txbxContent>
                          <w:p w14:paraId="3EE174D5" w14:textId="77777777" w:rsidR="007503A6" w:rsidRPr="008B643C" w:rsidRDefault="007503A6" w:rsidP="008B643C">
                            <w:pPr>
                              <w:rPr>
                                <w:rFonts w:ascii="Arial" w:hAnsi="Arial" w:cs="Arial"/>
                              </w:rPr>
                            </w:pPr>
                            <w:r w:rsidRPr="008B643C">
                              <w:rPr>
                                <w:rFonts w:ascii="Arial" w:hAnsi="Arial" w:cs="Arial"/>
                              </w:rPr>
                              <w:t>Le SC n'est pas efficace s'il y a un conflit d'intérêts - par exemple, le fournisseur des services de santé à suivre Atténuer les conflits d'intérêts en veillant à ce que le financement et la direction du projet SC soient totalement indépendants des sites, services et systèmes faisant l'objet du suivi.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A42BA" id="Rectangle à coins arrondis 27" o:spid="_x0000_s1037" style="position:absolute;left:0;text-align:left;margin-left:.2pt;margin-top:15.95pt;width:464.75pt;height:7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" fillcolor="#c00000" strokecolor="#ed7d31" strokeweight="1pt">
                <v:stroke joinstyle="miter"/>
                <v:textbox>
                  <w:txbxContent>
                    <w:p w14:paraId="3EE174D5" w14:textId="77777777" w:rsidR="007503A6" w:rsidRPr="008B643C" w:rsidRDefault="007503A6" w:rsidP="008B643C">
                      <w:pPr>
                        <w:rPr>
                          <w:rFonts w:ascii="Arial" w:hAnsi="Arial" w:cs="Arial"/>
                        </w:rPr>
                      </w:pPr>
                      <w:r w:rsidRPr="008B643C">
                        <w:rPr>
                          <w:rFonts w:ascii="Arial" w:hAnsi="Arial" w:cs="Arial"/>
                        </w:rPr>
                        <w:t>Le SC n'est pas efficace s'il y a un conflit d'intérêts - par exemple, le fournisseur des services de santé à suivre Atténuer les conflits d'intérêts en veillant à ce que le financement et la direction du projet SC soient totalement indépendants des sites, services et systèmes faisant l'objet du suivi.</w:t>
                      </w:r>
                    </w:p>
                  </w:txbxContent>
                </v:textbox>
              </v:roundrect>
            </w:pict>
          </mc:Fallback>
        </mc:AlternateContent>
      </w:r>
    </w:p>
    <w:p w14:paraId="389CB0B7" w14:textId="77777777" w:rsidR="00D91706" w:rsidRPr="00D91706" w:rsidRDefault="00D91706" w:rsidP="007503A6">
      <w:pPr>
        <w:jc w:val="both"/>
        <w:rPr>
          <w:rFonts w:ascii="Arial" w:hAnsi="Arial" w:cs="Arial"/>
        </w:rPr>
      </w:pPr>
    </w:p>
    <w:p w14:paraId="6E34290E" w14:textId="77777777" w:rsidR="00933957" w:rsidRDefault="00D91706" w:rsidP="007503A6">
      <w:pPr>
        <w:tabs>
          <w:tab w:val="left" w:pos="1449"/>
        </w:tabs>
        <w:jc w:val="both"/>
        <w:rPr>
          <w:rFonts w:ascii="Arial" w:hAnsi="Arial" w:cs="Arial"/>
        </w:rPr>
      </w:pPr>
      <w:r>
        <w:rPr>
          <w:rFonts w:ascii="Arial" w:hAnsi="Arial" w:cs="Arial"/>
        </w:rPr>
        <w:tab/>
      </w:r>
    </w:p>
    <w:p w14:paraId="6217F05A" w14:textId="77777777" w:rsidR="00D91706" w:rsidRDefault="00D91706" w:rsidP="007503A6">
      <w:pPr>
        <w:tabs>
          <w:tab w:val="left" w:pos="1449"/>
        </w:tabs>
        <w:jc w:val="both"/>
        <w:rPr>
          <w:rFonts w:ascii="Arial" w:hAnsi="Arial" w:cs="Arial"/>
        </w:rPr>
      </w:pPr>
    </w:p>
    <w:p w14:paraId="6D15EFFD" w14:textId="77777777" w:rsidR="00936C4F" w:rsidRDefault="00936C4F" w:rsidP="007503A6">
      <w:pPr>
        <w:tabs>
          <w:tab w:val="left" w:pos="1449"/>
        </w:tabs>
        <w:jc w:val="both"/>
        <w:rPr>
          <w:rFonts w:ascii="Arial" w:hAnsi="Arial" w:cs="Arial"/>
          <w:b/>
          <w:color w:val="C00000"/>
          <w:sz w:val="28"/>
          <w:szCs w:val="28"/>
        </w:rPr>
      </w:pPr>
    </w:p>
    <w:p w14:paraId="4B6C86AF" w14:textId="737C1837" w:rsidR="008B643C" w:rsidRDefault="008B643C" w:rsidP="007503A6">
      <w:pPr>
        <w:tabs>
          <w:tab w:val="left" w:pos="1449"/>
        </w:tabs>
        <w:jc w:val="both"/>
        <w:rPr>
          <w:rFonts w:ascii="Arial" w:hAnsi="Arial" w:cs="Arial"/>
          <w:b/>
          <w:color w:val="C00000"/>
          <w:sz w:val="28"/>
          <w:szCs w:val="28"/>
        </w:rPr>
      </w:pPr>
      <w:r w:rsidRPr="008B643C">
        <w:rPr>
          <w:rFonts w:ascii="Arial" w:hAnsi="Arial" w:cs="Arial"/>
          <w:b/>
          <w:color w:val="C00000"/>
          <w:sz w:val="28"/>
          <w:szCs w:val="28"/>
        </w:rPr>
        <w:t xml:space="preserve">(D) Où effectuer le </w:t>
      </w:r>
      <w:r w:rsidR="00936C4F" w:rsidRPr="008B643C">
        <w:rPr>
          <w:rFonts w:ascii="Arial" w:hAnsi="Arial" w:cs="Arial"/>
          <w:b/>
          <w:color w:val="C00000"/>
          <w:sz w:val="28"/>
          <w:szCs w:val="28"/>
        </w:rPr>
        <w:t>suivi ?</w:t>
      </w:r>
    </w:p>
    <w:p w14:paraId="1D77C72F" w14:textId="77777777" w:rsidR="00651BD5" w:rsidRDefault="008B643C" w:rsidP="007503A6">
      <w:pPr>
        <w:tabs>
          <w:tab w:val="left" w:pos="1025"/>
        </w:tabs>
        <w:jc w:val="both"/>
        <w:rPr>
          <w:rFonts w:ascii="Arial" w:hAnsi="Arial" w:cs="Arial"/>
        </w:rPr>
      </w:pPr>
      <w:r w:rsidRPr="008B643C">
        <w:rPr>
          <w:rFonts w:ascii="Arial" w:hAnsi="Arial" w:cs="Arial"/>
        </w:rPr>
        <w:t>Dès le départ, la communauté doit identifier les sites où le suivi aura lieu selon un cycle récurrent (mensuel ou trimestriel).</w:t>
      </w:r>
    </w:p>
    <w:p w14:paraId="17212739" w14:textId="77777777" w:rsidR="00D91706" w:rsidRDefault="00651BD5" w:rsidP="007503A6">
      <w:pPr>
        <w:pStyle w:val="Paragraphedeliste"/>
        <w:numPr>
          <w:ilvl w:val="0"/>
          <w:numId w:val="18"/>
        </w:numPr>
        <w:jc w:val="both"/>
        <w:rPr>
          <w:rFonts w:ascii="Arial" w:hAnsi="Arial" w:cs="Arial"/>
        </w:rPr>
      </w:pPr>
      <w:r w:rsidRPr="009449F0">
        <w:rPr>
          <w:rFonts w:ascii="Arial" w:hAnsi="Arial" w:cs="Arial"/>
        </w:rPr>
        <w:t>La sélection des sites doit correspondre à l'objectif de l'initiative SC (par exemple, une initiative SC cherchant à rendre compte de l'impact de la COVID-19 sur les personnes vivant avec le VIH/SIDA doit choisir des sites appropriés ; les efforts visant à assurer le suivi de la violence basée sur le genre (VBG) ou d'autres violations des droits humains doivent se concentrer sur les personnes les plus à risque).</w:t>
      </w:r>
    </w:p>
    <w:p w14:paraId="6DEA84AE" w14:textId="77777777" w:rsidR="009449F0" w:rsidRDefault="009449F0" w:rsidP="007503A6">
      <w:pPr>
        <w:pStyle w:val="Paragraphedeliste"/>
        <w:ind w:left="360"/>
        <w:jc w:val="both"/>
        <w:rPr>
          <w:rFonts w:ascii="Arial" w:hAnsi="Arial" w:cs="Arial"/>
        </w:rPr>
      </w:pPr>
    </w:p>
    <w:p w14:paraId="58F0F248" w14:textId="77777777" w:rsidR="009449F0" w:rsidRDefault="009449F0" w:rsidP="007503A6">
      <w:pPr>
        <w:pStyle w:val="Paragraphedeliste"/>
        <w:numPr>
          <w:ilvl w:val="0"/>
          <w:numId w:val="18"/>
        </w:numPr>
        <w:jc w:val="both"/>
        <w:rPr>
          <w:rFonts w:ascii="Arial" w:hAnsi="Arial" w:cs="Arial"/>
        </w:rPr>
      </w:pPr>
      <w:r w:rsidRPr="009449F0">
        <w:rPr>
          <w:rFonts w:ascii="Arial" w:hAnsi="Arial" w:cs="Arial"/>
        </w:rPr>
        <w:t>Dans des circonstances normales, les espaces/sites physiques tels que les hôpitaux, les cliniques, les laboratoires ou les pharmacies sont de bonnes cibles pour le suivi. Cependant, en raison des restrictions de COVID-19, les espaces virtuels (clubs d'observance, groupes de soutien ou centres d'accueil qui se sont déplacés vers des espaces de réunion virtuels) doivent également être considérés comme des cibles pour le suivi.</w:t>
      </w:r>
    </w:p>
    <w:p w14:paraId="2E8BA3BA" w14:textId="77777777" w:rsidR="00EE6CD2" w:rsidRPr="00EE6CD2" w:rsidRDefault="00EE6CD2" w:rsidP="007503A6">
      <w:pPr>
        <w:pStyle w:val="Paragraphedeliste"/>
        <w:jc w:val="both"/>
        <w:rPr>
          <w:rFonts w:ascii="Arial" w:hAnsi="Arial" w:cs="Arial"/>
        </w:rPr>
      </w:pPr>
    </w:p>
    <w:p w14:paraId="3E14DBCE" w14:textId="77777777" w:rsidR="00EE6CD2" w:rsidRDefault="00EE6CD2" w:rsidP="007503A6">
      <w:pPr>
        <w:pStyle w:val="Paragraphedeliste"/>
        <w:numPr>
          <w:ilvl w:val="0"/>
          <w:numId w:val="18"/>
        </w:numPr>
        <w:jc w:val="both"/>
        <w:rPr>
          <w:rFonts w:ascii="Arial" w:hAnsi="Arial" w:cs="Arial"/>
        </w:rPr>
      </w:pPr>
      <w:r w:rsidRPr="00EE6CD2">
        <w:rPr>
          <w:rFonts w:ascii="Arial" w:hAnsi="Arial" w:cs="Arial"/>
        </w:rPr>
        <w:t>Les responsables doivent décider s'ils veulent se concentrer sur les sites urbains ou ruraux, ou sur un mélange des deux.</w:t>
      </w:r>
    </w:p>
    <w:p w14:paraId="41414162" w14:textId="77777777" w:rsidR="00EE6CD2" w:rsidRPr="00EE6CD2" w:rsidRDefault="00EE6CD2" w:rsidP="007503A6">
      <w:pPr>
        <w:pStyle w:val="Paragraphedeliste"/>
        <w:jc w:val="both"/>
        <w:rPr>
          <w:rFonts w:ascii="Arial" w:hAnsi="Arial" w:cs="Arial"/>
        </w:rPr>
      </w:pPr>
    </w:p>
    <w:p w14:paraId="7F761461" w14:textId="77777777" w:rsidR="00EE6CD2" w:rsidRDefault="00EE6CD2" w:rsidP="007503A6">
      <w:pPr>
        <w:pStyle w:val="Paragraphedeliste"/>
        <w:numPr>
          <w:ilvl w:val="0"/>
          <w:numId w:val="18"/>
        </w:numPr>
        <w:jc w:val="both"/>
        <w:rPr>
          <w:rFonts w:ascii="Arial" w:hAnsi="Arial" w:cs="Arial"/>
        </w:rPr>
      </w:pPr>
      <w:r w:rsidRPr="00EE6CD2">
        <w:rPr>
          <w:rFonts w:ascii="Arial" w:hAnsi="Arial" w:cs="Arial"/>
        </w:rPr>
        <w:t>Assurez-vous que vous avez la capacité de faire le suivi sur tous les sites et soyez réaliste quant à ce que vous pouvez accomplir.</w:t>
      </w:r>
    </w:p>
    <w:p w14:paraId="6FF8CDE3" w14:textId="77777777" w:rsidR="00DC4070" w:rsidRPr="00DC4070" w:rsidRDefault="00DC4070" w:rsidP="007503A6">
      <w:pPr>
        <w:pStyle w:val="Paragraphedeliste"/>
        <w:jc w:val="both"/>
        <w:rPr>
          <w:rFonts w:ascii="Arial" w:hAnsi="Arial" w:cs="Arial"/>
        </w:rPr>
      </w:pPr>
    </w:p>
    <w:p w14:paraId="36FF7906" w14:textId="77777777" w:rsidR="00DC4070" w:rsidRDefault="00DC4070" w:rsidP="007503A6">
      <w:pPr>
        <w:pStyle w:val="Paragraphedeliste"/>
        <w:numPr>
          <w:ilvl w:val="0"/>
          <w:numId w:val="18"/>
        </w:numPr>
        <w:jc w:val="both"/>
        <w:rPr>
          <w:rFonts w:ascii="Arial" w:hAnsi="Arial" w:cs="Arial"/>
        </w:rPr>
      </w:pPr>
      <w:r w:rsidRPr="00DC4070">
        <w:rPr>
          <w:rFonts w:ascii="Arial" w:hAnsi="Arial" w:cs="Arial"/>
        </w:rPr>
        <w:t>Lorsque le suivi comporte une composante spécifique à une maladie (par exemple, l'impact de COVID-19 sur les personnes vivant avec le VIH, les anciens malades tuberculeux ou les programmes de lutte contre le paludisme), il peut être stratégique de se concentrer sur les sites à forte prévalence.</w:t>
      </w:r>
    </w:p>
    <w:p w14:paraId="01D2A2E4" w14:textId="77777777" w:rsidR="00DC4070" w:rsidRPr="00DC4070" w:rsidRDefault="00DC4070" w:rsidP="007503A6">
      <w:pPr>
        <w:pStyle w:val="Paragraphedeliste"/>
        <w:jc w:val="both"/>
        <w:rPr>
          <w:rFonts w:ascii="Arial" w:hAnsi="Arial" w:cs="Arial"/>
        </w:rPr>
      </w:pPr>
    </w:p>
    <w:p w14:paraId="08BFB1CA" w14:textId="77777777" w:rsidR="00DC4070" w:rsidRDefault="00DC4070" w:rsidP="007503A6">
      <w:pPr>
        <w:pStyle w:val="Paragraphedeliste"/>
        <w:numPr>
          <w:ilvl w:val="0"/>
          <w:numId w:val="18"/>
        </w:numPr>
        <w:jc w:val="both"/>
        <w:rPr>
          <w:rFonts w:ascii="Arial" w:hAnsi="Arial" w:cs="Arial"/>
        </w:rPr>
      </w:pPr>
      <w:r w:rsidRPr="00DC4070">
        <w:rPr>
          <w:rFonts w:ascii="Arial" w:hAnsi="Arial" w:cs="Arial"/>
        </w:rPr>
        <w:t>Utiliser la désagrégation pour se cibler des domaines d'intérêt spécifiques, comme les facteurs désagrégés par âge, par sexe ou par groupes de population (c'est-à-dire les sites qui desservent la plus forte densité de jeunes, de travailleurs du sexe, etc.)</w:t>
      </w:r>
    </w:p>
    <w:p w14:paraId="3D144543" w14:textId="77777777" w:rsidR="00DC4070" w:rsidRDefault="00DC4070" w:rsidP="007503A6">
      <w:pPr>
        <w:jc w:val="both"/>
      </w:pPr>
    </w:p>
    <w:p w14:paraId="4DB1F29F" w14:textId="77777777" w:rsidR="00DC4070" w:rsidRDefault="00DC4070" w:rsidP="007503A6">
      <w:pPr>
        <w:tabs>
          <w:tab w:val="left" w:pos="1625"/>
        </w:tabs>
        <w:jc w:val="both"/>
        <w:rPr>
          <w:rFonts w:ascii="Arial" w:hAnsi="Arial" w:cs="Arial"/>
          <w:b/>
          <w:color w:val="C00000"/>
          <w:sz w:val="28"/>
          <w:szCs w:val="28"/>
        </w:rPr>
      </w:pPr>
      <w:r>
        <w:rPr>
          <w:rFonts w:ascii="Arial" w:hAnsi="Arial" w:cs="Arial"/>
          <w:b/>
          <w:color w:val="C00000"/>
          <w:sz w:val="28"/>
          <w:szCs w:val="28"/>
        </w:rPr>
        <w:t>(E) Ce qu'il faut suivre</w:t>
      </w:r>
    </w:p>
    <w:p w14:paraId="3EB59FC5" w14:textId="77777777" w:rsidR="00AC5BB9" w:rsidRDefault="00DC4070" w:rsidP="007503A6">
      <w:pPr>
        <w:jc w:val="both"/>
        <w:rPr>
          <w:rFonts w:ascii="Arial" w:hAnsi="Arial" w:cs="Arial"/>
        </w:rPr>
      </w:pPr>
      <w:r w:rsidRPr="00DC4070">
        <w:rPr>
          <w:rFonts w:ascii="Arial" w:hAnsi="Arial" w:cs="Arial"/>
        </w:rPr>
        <w:t>Données : Le type de données collectées peut varier en fonction des sites.</w:t>
      </w:r>
    </w:p>
    <w:p w14:paraId="58BF1285" w14:textId="77777777" w:rsidR="00AC5BB9" w:rsidRDefault="00AC5BB9" w:rsidP="007503A6">
      <w:pPr>
        <w:pStyle w:val="Paragraphedeliste"/>
        <w:numPr>
          <w:ilvl w:val="0"/>
          <w:numId w:val="19"/>
        </w:numPr>
        <w:jc w:val="both"/>
        <w:rPr>
          <w:rFonts w:ascii="Arial" w:hAnsi="Arial" w:cs="Arial"/>
        </w:rPr>
      </w:pPr>
      <w:r w:rsidRPr="00AC5BB9">
        <w:rPr>
          <w:rFonts w:ascii="Arial" w:hAnsi="Arial" w:cs="Arial"/>
        </w:rPr>
        <w:t>Pour autant que tous les protocoles relatifs à l'éthique et à la protection de la vie privée soient respectés, les données quantitatives peuvent être recueillies par le biais de dossiers cliniques et/ou de documents écrits. Les données reposent donc sur le nombre de personnes qui accèdent à un site de suivi déterminé et dont les interactions sont consignées dans des registres qui peuvent faire l'objet d'une étude documentaire. (Voir ci-dessous pour plus d'informations sur les indicateurs d'artisanat).</w:t>
      </w:r>
    </w:p>
    <w:p w14:paraId="35365CDF" w14:textId="77777777" w:rsidR="00AC5BB9" w:rsidRDefault="00AC5BB9" w:rsidP="007503A6">
      <w:pPr>
        <w:pStyle w:val="Paragraphedeliste"/>
        <w:ind w:left="360"/>
        <w:jc w:val="both"/>
        <w:rPr>
          <w:rFonts w:ascii="Arial" w:hAnsi="Arial" w:cs="Arial"/>
        </w:rPr>
      </w:pPr>
    </w:p>
    <w:p w14:paraId="0195A7B7" w14:textId="77777777" w:rsidR="00AC5BB9" w:rsidRDefault="00AC5BB9" w:rsidP="007503A6">
      <w:pPr>
        <w:pStyle w:val="Paragraphedeliste"/>
        <w:numPr>
          <w:ilvl w:val="0"/>
          <w:numId w:val="19"/>
        </w:numPr>
        <w:jc w:val="both"/>
        <w:rPr>
          <w:rFonts w:ascii="Arial" w:hAnsi="Arial" w:cs="Arial"/>
        </w:rPr>
      </w:pPr>
      <w:r w:rsidRPr="00AC5BB9">
        <w:rPr>
          <w:rFonts w:ascii="Arial" w:hAnsi="Arial" w:cs="Arial"/>
        </w:rPr>
        <w:t xml:space="preserve">Les données qualitatives sont souvent recueillies en posant des questions ouvertes aux principales parties prenantes et aux utilisateurs de services lors d'entretiens ou de groupes de paroles et en enregistrant leurs réponses. Cela peut prendre plus de temps à réaliser </w:t>
      </w:r>
      <w:r w:rsidRPr="00AC5BB9">
        <w:rPr>
          <w:rFonts w:ascii="Arial" w:hAnsi="Arial" w:cs="Arial"/>
        </w:rPr>
        <w:lastRenderedPageBreak/>
        <w:t>et à analyser, et l'utilité des données peut dépendre de la disponibilité des collecteurs de données pour organiser et mener ce travail avec des personnes dont la vie a déjà été impactée par COVID-19 (travailleurs de la santé et utilisateurs de services, y compris les personnes vivant avec le VIH, les anciens malades de la tuberculose et les bénéficiaires des programmes de lutte contre le paludisme).</w:t>
      </w:r>
    </w:p>
    <w:p w14:paraId="654FBCA5" w14:textId="77777777" w:rsidR="00AC5BB9" w:rsidRPr="00AC5BB9" w:rsidRDefault="00AC5BB9" w:rsidP="007503A6">
      <w:pPr>
        <w:pStyle w:val="Paragraphedeliste"/>
        <w:jc w:val="both"/>
        <w:rPr>
          <w:rFonts w:ascii="Arial" w:hAnsi="Arial" w:cs="Arial"/>
        </w:rPr>
      </w:pPr>
    </w:p>
    <w:p w14:paraId="3F04E361" w14:textId="77777777" w:rsidR="00AC5BB9" w:rsidRDefault="00AC5BB9" w:rsidP="007503A6">
      <w:pPr>
        <w:pStyle w:val="Paragraphedeliste"/>
        <w:numPr>
          <w:ilvl w:val="0"/>
          <w:numId w:val="19"/>
        </w:numPr>
        <w:jc w:val="both"/>
        <w:rPr>
          <w:rFonts w:ascii="Arial" w:hAnsi="Arial" w:cs="Arial"/>
        </w:rPr>
      </w:pPr>
      <w:r w:rsidRPr="00AC5BB9">
        <w:rPr>
          <w:rFonts w:ascii="Arial" w:hAnsi="Arial" w:cs="Arial"/>
        </w:rPr>
        <w:t>Complémentarité : L'une des nombreuses forces de SC est la possibilité d'utiliser à la fois des données quantitatives et qualitatives pour identifier les tendances, ce qui permet d'obtenir une image plus complète d'une question complexe et à multiples facettes.</w:t>
      </w:r>
    </w:p>
    <w:p w14:paraId="3993D296" w14:textId="77777777" w:rsidR="00AC5BB9" w:rsidRPr="00AC5BB9" w:rsidRDefault="00AC5BB9" w:rsidP="007503A6">
      <w:pPr>
        <w:pStyle w:val="Paragraphedeliste"/>
        <w:jc w:val="both"/>
        <w:rPr>
          <w:rFonts w:ascii="Arial" w:hAnsi="Arial" w:cs="Arial"/>
        </w:rPr>
      </w:pPr>
    </w:p>
    <w:p w14:paraId="05AF3DA1" w14:textId="0CE23947" w:rsidR="003E2ECF" w:rsidRPr="000B54AE" w:rsidRDefault="00AC5BB9" w:rsidP="007503A6">
      <w:pPr>
        <w:pStyle w:val="Paragraphedeliste"/>
        <w:numPr>
          <w:ilvl w:val="0"/>
          <w:numId w:val="19"/>
        </w:numPr>
        <w:jc w:val="both"/>
        <w:rPr>
          <w:rFonts w:ascii="Arial" w:hAnsi="Arial" w:cs="Arial"/>
        </w:rPr>
      </w:pPr>
      <w:r w:rsidRPr="00AC5BB9">
        <w:rPr>
          <w:rFonts w:ascii="Arial" w:hAnsi="Arial" w:cs="Arial"/>
        </w:rPr>
        <w:t xml:space="preserve">Par exemple, les données quantitatives d'un projet de SC COVID-19 mené par l'ITPC dans des villes de cinq pays ont montré des taux de dépistage et de traitement du VIH très faibles, ce qui implique que les bénéficiaires de soins ont dû faire face à des obstacles supplémentaires en raison des mesures de confinement qui limitaient la liberté de mouvement. Les partenaires locaux ont utilisé des méthodes de recherche qualitative pour sonder en profondeur l'impact de COVID-19 sur les personnes vivant avec le VIH, exposant ainsi les problèmes liés à la perte d'emploi, à l'insécurité alimentaire, à la fermeture des écoles et aux restrictions de mouvement. L'exhaustivité de ces données donne une image plus globale de l'impact de COVID-19 sur tous les aspects de la vie d'une personne (vivant avec le VIH), au-delà des statistiques </w:t>
      </w:r>
      <w:r w:rsidR="00E06C59" w:rsidRPr="00AC5BB9">
        <w:rPr>
          <w:rFonts w:ascii="Arial" w:hAnsi="Arial" w:cs="Arial"/>
        </w:rPr>
        <w:t>communiqué</w:t>
      </w:r>
      <w:r w:rsidR="00E06C59">
        <w:rPr>
          <w:rFonts w:ascii="Arial" w:hAnsi="Arial" w:cs="Arial"/>
        </w:rPr>
        <w:t>e</w:t>
      </w:r>
      <w:r w:rsidR="00E06C59" w:rsidRPr="00AC5BB9">
        <w:rPr>
          <w:rFonts w:ascii="Arial" w:hAnsi="Arial" w:cs="Arial"/>
        </w:rPr>
        <w:t>s</w:t>
      </w:r>
      <w:r w:rsidRPr="00AC5BB9">
        <w:rPr>
          <w:rFonts w:ascii="Arial" w:hAnsi="Arial" w:cs="Arial"/>
        </w:rPr>
        <w:t xml:space="preserve"> par les établissements de santé.</w:t>
      </w:r>
    </w:p>
    <w:p w14:paraId="11B58CC2" w14:textId="14CA66BD" w:rsidR="003E2ECF" w:rsidRPr="003E2ECF" w:rsidRDefault="003E2ECF" w:rsidP="000B54AE">
      <w:pPr>
        <w:tabs>
          <w:tab w:val="left" w:pos="1005"/>
        </w:tabs>
        <w:jc w:val="both"/>
        <w:rPr>
          <w:rFonts w:ascii="Arial" w:hAnsi="Arial" w:cs="Arial"/>
        </w:rPr>
      </w:pPr>
    </w:p>
    <w:p w14:paraId="38562D83" w14:textId="77777777" w:rsidR="00E06C59" w:rsidRPr="00E06C59" w:rsidRDefault="004040B4" w:rsidP="007503A6">
      <w:pPr>
        <w:pStyle w:val="Paragraphedeliste"/>
        <w:jc w:val="both"/>
        <w:rPr>
          <w:rFonts w:ascii="Arial" w:hAnsi="Arial" w:cs="Arial"/>
        </w:rPr>
      </w:pPr>
      <w:r>
        <w:rPr>
          <w:rFonts w:ascii="Arial" w:hAnsi="Arial" w:cs="Arial"/>
          <w:noProof/>
          <w:lang w:eastAsia="fr-FR"/>
        </w:rPr>
        <mc:AlternateContent>
          <mc:Choice Requires="wps">
            <w:drawing>
              <wp:anchor distT="0" distB="0" distL="114300" distR="114300" simplePos="0" relativeHeight="251685888" behindDoc="0" locked="0" layoutInCell="1" allowOverlap="1" wp14:anchorId="0ECA76C2" wp14:editId="083ABAF6">
                <wp:simplePos x="0" y="0"/>
                <wp:positionH relativeFrom="column">
                  <wp:posOffset>-178826</wp:posOffset>
                </wp:positionH>
                <wp:positionV relativeFrom="paragraph">
                  <wp:posOffset>87288</wp:posOffset>
                </wp:positionV>
                <wp:extent cx="6271847" cy="5205046"/>
                <wp:effectExtent l="0" t="0" r="15240" b="15240"/>
                <wp:wrapNone/>
                <wp:docPr id="28" name="Rectangle à coins arrondis 28"/>
                <wp:cNvGraphicFramePr/>
                <a:graphic xmlns:a="http://schemas.openxmlformats.org/drawingml/2006/main">
                  <a:graphicData uri="http://schemas.microsoft.com/office/word/2010/wordprocessingShape">
                    <wps:wsp>
                      <wps:cNvSpPr/>
                      <wps:spPr>
                        <a:xfrm>
                          <a:off x="0" y="0"/>
                          <a:ext cx="6271847" cy="5205046"/>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80CC87" w14:textId="77777777" w:rsidR="007503A6" w:rsidRDefault="007503A6" w:rsidP="00E06C59">
                            <w:pPr>
                              <w:rPr>
                                <w:rFonts w:ascii="Arial" w:hAnsi="Arial" w:cs="Arial"/>
                                <w:b/>
                                <w:sz w:val="28"/>
                                <w:szCs w:val="28"/>
                              </w:rPr>
                            </w:pPr>
                            <w:r w:rsidRPr="00E06C59">
                              <w:rPr>
                                <w:rFonts w:ascii="Arial" w:hAnsi="Arial" w:cs="Arial"/>
                                <w:b/>
                                <w:sz w:val="28"/>
                                <w:szCs w:val="28"/>
                              </w:rPr>
                              <w:t>Éthique et vie privée</w:t>
                            </w:r>
                          </w:p>
                          <w:p w14:paraId="2E335599" w14:textId="77777777" w:rsidR="007503A6" w:rsidRPr="00F049C0" w:rsidRDefault="007503A6" w:rsidP="00E06C59">
                            <w:pPr>
                              <w:pStyle w:val="Paragraphedeliste"/>
                              <w:numPr>
                                <w:ilvl w:val="0"/>
                                <w:numId w:val="20"/>
                              </w:numPr>
                              <w:rPr>
                                <w:rFonts w:ascii="Arial" w:hAnsi="Arial" w:cs="Arial"/>
                              </w:rPr>
                            </w:pPr>
                            <w:r w:rsidRPr="00F049C0">
                              <w:rPr>
                                <w:rFonts w:ascii="Arial" w:hAnsi="Arial" w:cs="Arial"/>
                              </w:rPr>
                              <w:t>La collecte de données sur les soins de santé implique des informations très sensibles. Par exemple, les registres médicaux peuvent révéler le statut VIH d'une personne et les entretiens qualitatifs peuvent révéler des informations personnelles sur l'orientation sexuelle ou des événements traumatisants, notamment des violations des droits de l'homme. Ces données doivent être traitées avec le plus grand soin. Il est essentiel de disposer de protocoles appropriés pour garantir le respect de la vie privée. Des autorisations éthiques préalables doivent être obtenues afin de s'assurer que les participants comprennent et consentent aux informations qu'ils divulguent.</w:t>
                            </w:r>
                          </w:p>
                          <w:p w14:paraId="0267A07C" w14:textId="77777777" w:rsidR="007503A6" w:rsidRPr="00F049C0" w:rsidRDefault="007503A6" w:rsidP="00E06C59">
                            <w:pPr>
                              <w:pStyle w:val="Paragraphedeliste"/>
                              <w:ind w:left="360"/>
                              <w:rPr>
                                <w:rFonts w:ascii="Arial" w:hAnsi="Arial" w:cs="Arial"/>
                              </w:rPr>
                            </w:pPr>
                          </w:p>
                          <w:p w14:paraId="5C84569D" w14:textId="77777777" w:rsidR="007503A6" w:rsidRPr="00F049C0" w:rsidRDefault="007503A6" w:rsidP="00E06C59">
                            <w:pPr>
                              <w:pStyle w:val="Paragraphedeliste"/>
                              <w:numPr>
                                <w:ilvl w:val="0"/>
                                <w:numId w:val="20"/>
                              </w:numPr>
                              <w:rPr>
                                <w:rFonts w:ascii="Arial" w:hAnsi="Arial" w:cs="Arial"/>
                              </w:rPr>
                            </w:pPr>
                            <w:r w:rsidRPr="00F049C0">
                              <w:rPr>
                                <w:rFonts w:ascii="Arial" w:hAnsi="Arial" w:cs="Arial"/>
                              </w:rPr>
                              <w:t>Les groupes vulnérables (y compris les jeunes et les populations clés) doivent être impliqués dès les premières étapes de la conception du SC pour s'assurer que les processus de ce suivi comprennent et respectent leurs préoccupations en matière de sécurité, de vie privée et de confidentialité. Travaillez avec le représentant des PC au sein de votre CCM et d'autres leaders de la société civile comme point de départ.</w:t>
                            </w:r>
                          </w:p>
                          <w:p w14:paraId="5BFBAD43" w14:textId="77777777" w:rsidR="007503A6" w:rsidRPr="00F049C0" w:rsidRDefault="007503A6" w:rsidP="004040B4">
                            <w:pPr>
                              <w:pStyle w:val="Paragraphedeliste"/>
                              <w:rPr>
                                <w:rFonts w:ascii="Arial" w:hAnsi="Arial" w:cs="Arial"/>
                              </w:rPr>
                            </w:pPr>
                          </w:p>
                          <w:p w14:paraId="6132C738" w14:textId="77777777" w:rsidR="007503A6" w:rsidRPr="00F049C0" w:rsidRDefault="007503A6" w:rsidP="004040B4">
                            <w:pPr>
                              <w:pStyle w:val="Paragraphedeliste"/>
                              <w:numPr>
                                <w:ilvl w:val="0"/>
                                <w:numId w:val="20"/>
                              </w:numPr>
                              <w:rPr>
                                <w:rFonts w:ascii="Arial" w:hAnsi="Arial" w:cs="Arial"/>
                              </w:rPr>
                            </w:pPr>
                            <w:r w:rsidRPr="00F049C0">
                              <w:rPr>
                                <w:rFonts w:ascii="Arial" w:hAnsi="Arial" w:cs="Arial"/>
                              </w:rPr>
                              <w:t>Nous recommandons vivement que la base de données de SC soit créée et gérée séparément des systèmes nationaux. Cela renforce la participation de la communauté aux données et ajoute une garantie supplémentaire que les données seront conservées en sécurité ou ne seront pas utilisées à mauvais escient.</w:t>
                            </w:r>
                          </w:p>
                          <w:p w14:paraId="74118E0D" w14:textId="77777777" w:rsidR="007503A6" w:rsidRPr="00F049C0" w:rsidRDefault="007503A6" w:rsidP="004040B4">
                            <w:pPr>
                              <w:pStyle w:val="Paragraphedeliste"/>
                              <w:rPr>
                                <w:rFonts w:ascii="Arial" w:hAnsi="Arial" w:cs="Arial"/>
                              </w:rPr>
                            </w:pPr>
                          </w:p>
                          <w:p w14:paraId="60837957" w14:textId="77777777" w:rsidR="007503A6" w:rsidRPr="00E06C59" w:rsidRDefault="007503A6" w:rsidP="004040B4">
                            <w:pPr>
                              <w:pStyle w:val="Paragraphedeliste"/>
                              <w:numPr>
                                <w:ilvl w:val="0"/>
                                <w:numId w:val="20"/>
                              </w:numPr>
                              <w:rPr>
                                <w:rFonts w:ascii="Arial" w:hAnsi="Arial" w:cs="Arial"/>
                              </w:rPr>
                            </w:pPr>
                            <w:r w:rsidRPr="00F049C0">
                              <w:rPr>
                                <w:rFonts w:ascii="Arial" w:hAnsi="Arial" w:cs="Arial"/>
                              </w:rPr>
                              <w:t>Les coûts de gestion des données peuvent être importants, et les coûts liés à la protection de la vie privée (y compris les mesures visant à assurer la sécurité des données dans un espace numérique) doivent être pris en charge afin d'assurer l'intégrité du SC ainsi que la conformité juridique et éthique au niveau national.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A76C2" id="Rectangle à coins arrondis 28" o:spid="_x0000_s1038" style="position:absolute;left:0;text-align:left;margin-left:-14.1pt;margin-top:6.85pt;width:493.85pt;height:40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" fillcolor="#c00000" strokecolor="#1f4d78 [1604]" strokeweight="1pt">
                <v:stroke joinstyle="miter"/>
                <v:textbox>
                  <w:txbxContent>
                    <w:p w14:paraId="7E80CC87" w14:textId="77777777" w:rsidR="007503A6" w:rsidRDefault="007503A6" w:rsidP="00E06C59">
                      <w:pPr>
                        <w:rPr>
                          <w:rFonts w:ascii="Arial" w:hAnsi="Arial" w:cs="Arial"/>
                          <w:b/>
                          <w:sz w:val="28"/>
                          <w:szCs w:val="28"/>
                        </w:rPr>
                      </w:pPr>
                      <w:r w:rsidRPr="00E06C59">
                        <w:rPr>
                          <w:rFonts w:ascii="Arial" w:hAnsi="Arial" w:cs="Arial"/>
                          <w:b/>
                          <w:sz w:val="28"/>
                          <w:szCs w:val="28"/>
                        </w:rPr>
                        <w:t>Éthique et vie privée</w:t>
                      </w:r>
                    </w:p>
                    <w:p w14:paraId="2E335599" w14:textId="77777777" w:rsidR="007503A6" w:rsidRPr="00F049C0" w:rsidRDefault="007503A6" w:rsidP="00E06C59">
                      <w:pPr>
                        <w:pStyle w:val="Paragraphedeliste"/>
                        <w:numPr>
                          <w:ilvl w:val="0"/>
                          <w:numId w:val="20"/>
                        </w:numPr>
                        <w:rPr>
                          <w:rFonts w:ascii="Arial" w:hAnsi="Arial" w:cs="Arial"/>
                        </w:rPr>
                      </w:pPr>
                      <w:r w:rsidRPr="00F049C0">
                        <w:rPr>
                          <w:rFonts w:ascii="Arial" w:hAnsi="Arial" w:cs="Arial"/>
                        </w:rPr>
                        <w:t>La collecte de données sur les soins de santé implique des informations très sensibles. Par exemple, les registres médicaux peuvent révéler le statut VIH d'une personne et les entretiens qualitatifs peuvent révéler des informations personnelles sur l'orientation sexuelle ou des événements traumatisants, notamment des violations des droits de l'homme. Ces données doivent être traitées avec le plus grand soin. Il est essentiel de disposer de protocoles appropriés pour garantir le respect de la vie privée. Des autorisations éthiques préalables doivent être obtenues afin de s'assurer que les participants comprennent et consentent aux informations qu'ils divulguent.</w:t>
                      </w:r>
                    </w:p>
                    <w:p w14:paraId="0267A07C" w14:textId="77777777" w:rsidR="007503A6" w:rsidRPr="00F049C0" w:rsidRDefault="007503A6" w:rsidP="00E06C59">
                      <w:pPr>
                        <w:pStyle w:val="Paragraphedeliste"/>
                        <w:ind w:left="360"/>
                        <w:rPr>
                          <w:rFonts w:ascii="Arial" w:hAnsi="Arial" w:cs="Arial"/>
                        </w:rPr>
                      </w:pPr>
                    </w:p>
                    <w:p w14:paraId="5C84569D" w14:textId="77777777" w:rsidR="007503A6" w:rsidRPr="00F049C0" w:rsidRDefault="007503A6" w:rsidP="00E06C59">
                      <w:pPr>
                        <w:pStyle w:val="Paragraphedeliste"/>
                        <w:numPr>
                          <w:ilvl w:val="0"/>
                          <w:numId w:val="20"/>
                        </w:numPr>
                        <w:rPr>
                          <w:rFonts w:ascii="Arial" w:hAnsi="Arial" w:cs="Arial"/>
                        </w:rPr>
                      </w:pPr>
                      <w:r w:rsidRPr="00F049C0">
                        <w:rPr>
                          <w:rFonts w:ascii="Arial" w:hAnsi="Arial" w:cs="Arial"/>
                        </w:rPr>
                        <w:t>Les groupes vulnérables (y compris les jeunes et les populations clés) doivent être impliqués dès les premières étapes de la conception du SC pour s'assurer que les processus de ce suivi comprennent et respectent leurs préoccupations en matière de sécurité, de vie privée et de confidentialité. Travaillez avec le représentant des PC au sein de votre CCM et d'autres leaders de la société civile comme point de départ.</w:t>
                      </w:r>
                    </w:p>
                    <w:p w14:paraId="5BFBAD43" w14:textId="77777777" w:rsidR="007503A6" w:rsidRPr="00F049C0" w:rsidRDefault="007503A6" w:rsidP="004040B4">
                      <w:pPr>
                        <w:pStyle w:val="Paragraphedeliste"/>
                        <w:rPr>
                          <w:rFonts w:ascii="Arial" w:hAnsi="Arial" w:cs="Arial"/>
                        </w:rPr>
                      </w:pPr>
                    </w:p>
                    <w:p w14:paraId="6132C738" w14:textId="77777777" w:rsidR="007503A6" w:rsidRPr="00F049C0" w:rsidRDefault="007503A6" w:rsidP="004040B4">
                      <w:pPr>
                        <w:pStyle w:val="Paragraphedeliste"/>
                        <w:numPr>
                          <w:ilvl w:val="0"/>
                          <w:numId w:val="20"/>
                        </w:numPr>
                        <w:rPr>
                          <w:rFonts w:ascii="Arial" w:hAnsi="Arial" w:cs="Arial"/>
                        </w:rPr>
                      </w:pPr>
                      <w:r w:rsidRPr="00F049C0">
                        <w:rPr>
                          <w:rFonts w:ascii="Arial" w:hAnsi="Arial" w:cs="Arial"/>
                        </w:rPr>
                        <w:t>Nous recommandons vivement que la base de données de SC soit créée et gérée séparément des systèmes nationaux. Cela renforce la participation de la communauté aux données et ajoute une garantie supplémentaire que les données seront conservées en sécurité ou ne seront pas utilisées à mauvais escient.</w:t>
                      </w:r>
                    </w:p>
                    <w:p w14:paraId="74118E0D" w14:textId="77777777" w:rsidR="007503A6" w:rsidRPr="00F049C0" w:rsidRDefault="007503A6" w:rsidP="004040B4">
                      <w:pPr>
                        <w:pStyle w:val="Paragraphedeliste"/>
                        <w:rPr>
                          <w:rFonts w:ascii="Arial" w:hAnsi="Arial" w:cs="Arial"/>
                        </w:rPr>
                      </w:pPr>
                    </w:p>
                    <w:p w14:paraId="60837957" w14:textId="77777777" w:rsidR="007503A6" w:rsidRPr="00E06C59" w:rsidRDefault="007503A6" w:rsidP="004040B4">
                      <w:pPr>
                        <w:pStyle w:val="Paragraphedeliste"/>
                        <w:numPr>
                          <w:ilvl w:val="0"/>
                          <w:numId w:val="20"/>
                        </w:numPr>
                        <w:rPr>
                          <w:rFonts w:ascii="Arial" w:hAnsi="Arial" w:cs="Arial"/>
                        </w:rPr>
                      </w:pPr>
                      <w:r w:rsidRPr="00F049C0">
                        <w:rPr>
                          <w:rFonts w:ascii="Arial" w:hAnsi="Arial" w:cs="Arial"/>
                        </w:rPr>
                        <w:t>Les coûts de gestion des données peuvent être importants, et les coûts liés à la protection de la vie privée (y compris les mesures visant à assurer la sécurité des données dans un espace numérique) doivent être pris en charge afin d'assurer l'intégrité du SC ainsi que la conformité juridique et éthique au niveau national.</w:t>
                      </w:r>
                    </w:p>
                  </w:txbxContent>
                </v:textbox>
              </v:roundrect>
            </w:pict>
          </mc:Fallback>
        </mc:AlternateContent>
      </w:r>
    </w:p>
    <w:p w14:paraId="5D1CC9CA" w14:textId="77777777" w:rsidR="00E06C59" w:rsidRDefault="00E06C59" w:rsidP="007503A6">
      <w:pPr>
        <w:jc w:val="both"/>
        <w:rPr>
          <w:rFonts w:ascii="Arial" w:hAnsi="Arial" w:cs="Arial"/>
        </w:rPr>
      </w:pPr>
    </w:p>
    <w:p w14:paraId="34762400" w14:textId="77777777" w:rsidR="004040B4" w:rsidRDefault="004040B4" w:rsidP="007503A6">
      <w:pPr>
        <w:jc w:val="both"/>
        <w:rPr>
          <w:rFonts w:ascii="Arial" w:hAnsi="Arial" w:cs="Arial"/>
        </w:rPr>
      </w:pPr>
    </w:p>
    <w:p w14:paraId="334FD0C5" w14:textId="77777777" w:rsidR="004040B4" w:rsidRDefault="004040B4" w:rsidP="007503A6">
      <w:pPr>
        <w:jc w:val="both"/>
        <w:rPr>
          <w:rFonts w:ascii="Arial" w:hAnsi="Arial" w:cs="Arial"/>
        </w:rPr>
      </w:pPr>
    </w:p>
    <w:p w14:paraId="1808D4F5" w14:textId="77777777" w:rsidR="004040B4" w:rsidRDefault="004040B4" w:rsidP="007503A6">
      <w:pPr>
        <w:jc w:val="both"/>
        <w:rPr>
          <w:rFonts w:ascii="Arial" w:hAnsi="Arial" w:cs="Arial"/>
        </w:rPr>
      </w:pPr>
    </w:p>
    <w:p w14:paraId="25DE881B" w14:textId="77777777" w:rsidR="004040B4" w:rsidRDefault="004040B4" w:rsidP="007503A6">
      <w:pPr>
        <w:jc w:val="both"/>
        <w:rPr>
          <w:rFonts w:ascii="Arial" w:hAnsi="Arial" w:cs="Arial"/>
        </w:rPr>
      </w:pPr>
    </w:p>
    <w:p w14:paraId="65184A20" w14:textId="77777777" w:rsidR="004040B4" w:rsidRDefault="004040B4" w:rsidP="007503A6">
      <w:pPr>
        <w:jc w:val="both"/>
        <w:rPr>
          <w:rFonts w:ascii="Arial" w:hAnsi="Arial" w:cs="Arial"/>
        </w:rPr>
      </w:pPr>
    </w:p>
    <w:p w14:paraId="6FE0910D" w14:textId="77777777" w:rsidR="004040B4" w:rsidRDefault="004040B4" w:rsidP="007503A6">
      <w:pPr>
        <w:jc w:val="both"/>
        <w:rPr>
          <w:rFonts w:ascii="Arial" w:hAnsi="Arial" w:cs="Arial"/>
        </w:rPr>
      </w:pPr>
    </w:p>
    <w:p w14:paraId="1529A15A" w14:textId="77777777" w:rsidR="004040B4" w:rsidRDefault="004040B4" w:rsidP="007503A6">
      <w:pPr>
        <w:jc w:val="both"/>
        <w:rPr>
          <w:rFonts w:ascii="Arial" w:hAnsi="Arial" w:cs="Arial"/>
        </w:rPr>
      </w:pPr>
    </w:p>
    <w:p w14:paraId="791FB676" w14:textId="77777777" w:rsidR="004040B4" w:rsidRDefault="004040B4" w:rsidP="007503A6">
      <w:pPr>
        <w:jc w:val="both"/>
        <w:rPr>
          <w:rFonts w:ascii="Arial" w:hAnsi="Arial" w:cs="Arial"/>
        </w:rPr>
      </w:pPr>
    </w:p>
    <w:p w14:paraId="50A7B29E" w14:textId="77777777" w:rsidR="004040B4" w:rsidRDefault="004040B4" w:rsidP="007503A6">
      <w:pPr>
        <w:jc w:val="both"/>
        <w:rPr>
          <w:rFonts w:ascii="Arial" w:hAnsi="Arial" w:cs="Arial"/>
        </w:rPr>
      </w:pPr>
    </w:p>
    <w:p w14:paraId="4C7C4B03" w14:textId="77777777" w:rsidR="004040B4" w:rsidRDefault="004040B4" w:rsidP="007503A6">
      <w:pPr>
        <w:jc w:val="both"/>
        <w:rPr>
          <w:rFonts w:ascii="Arial" w:hAnsi="Arial" w:cs="Arial"/>
        </w:rPr>
      </w:pPr>
    </w:p>
    <w:p w14:paraId="57569658" w14:textId="77777777" w:rsidR="004040B4" w:rsidRDefault="004040B4" w:rsidP="007503A6">
      <w:pPr>
        <w:jc w:val="both"/>
        <w:rPr>
          <w:rFonts w:ascii="Arial" w:hAnsi="Arial" w:cs="Arial"/>
        </w:rPr>
      </w:pPr>
    </w:p>
    <w:p w14:paraId="2FD28928" w14:textId="77777777" w:rsidR="004040B4" w:rsidRDefault="004040B4" w:rsidP="007503A6">
      <w:pPr>
        <w:jc w:val="both"/>
        <w:rPr>
          <w:rFonts w:ascii="Arial" w:hAnsi="Arial" w:cs="Arial"/>
        </w:rPr>
      </w:pPr>
    </w:p>
    <w:p w14:paraId="3AE49F8B" w14:textId="77777777" w:rsidR="004040B4" w:rsidRDefault="004040B4" w:rsidP="007503A6">
      <w:pPr>
        <w:jc w:val="both"/>
        <w:rPr>
          <w:rFonts w:ascii="Arial" w:hAnsi="Arial" w:cs="Arial"/>
        </w:rPr>
      </w:pPr>
    </w:p>
    <w:p w14:paraId="6FC9736E" w14:textId="77777777" w:rsidR="004040B4" w:rsidRDefault="004040B4" w:rsidP="007503A6">
      <w:pPr>
        <w:jc w:val="both"/>
        <w:rPr>
          <w:rFonts w:ascii="Arial" w:hAnsi="Arial" w:cs="Arial"/>
        </w:rPr>
      </w:pPr>
    </w:p>
    <w:p w14:paraId="1E5E3E4C" w14:textId="77777777" w:rsidR="004040B4" w:rsidRDefault="004040B4" w:rsidP="007503A6">
      <w:pPr>
        <w:jc w:val="both"/>
        <w:rPr>
          <w:rFonts w:ascii="Arial" w:hAnsi="Arial" w:cs="Arial"/>
        </w:rPr>
      </w:pPr>
    </w:p>
    <w:p w14:paraId="0FA169F4" w14:textId="3E6A7F85" w:rsidR="003E2ECF" w:rsidRDefault="003E2ECF" w:rsidP="007503A6">
      <w:pPr>
        <w:jc w:val="both"/>
        <w:rPr>
          <w:rFonts w:ascii="Arial" w:hAnsi="Arial" w:cs="Arial"/>
        </w:rPr>
      </w:pPr>
    </w:p>
    <w:p w14:paraId="2FC9ACB5" w14:textId="77777777" w:rsidR="004040B4" w:rsidRDefault="004040B4" w:rsidP="007503A6">
      <w:pPr>
        <w:jc w:val="both"/>
        <w:rPr>
          <w:rFonts w:ascii="Arial" w:hAnsi="Arial" w:cs="Arial"/>
          <w:b/>
          <w:color w:val="C00000"/>
          <w:sz w:val="28"/>
          <w:szCs w:val="28"/>
        </w:rPr>
      </w:pPr>
      <w:r w:rsidRPr="004040B4">
        <w:rPr>
          <w:rFonts w:ascii="Arial" w:hAnsi="Arial" w:cs="Arial"/>
          <w:b/>
          <w:color w:val="C00000"/>
          <w:sz w:val="28"/>
          <w:szCs w:val="28"/>
        </w:rPr>
        <w:lastRenderedPageBreak/>
        <w:t>(F) Exemples d'activités et d'indicateurs de SC</w:t>
      </w:r>
    </w:p>
    <w:p w14:paraId="199695EB" w14:textId="36089F2E" w:rsidR="003E2ECF" w:rsidRDefault="007503A6" w:rsidP="007503A6">
      <w:pPr>
        <w:jc w:val="both"/>
        <w:rPr>
          <w:rFonts w:ascii="Arial" w:hAnsi="Arial" w:cs="Arial"/>
        </w:rPr>
      </w:pPr>
      <w:hyperlink r:id="rId16" w:history="1">
        <w:r w:rsidR="004040B4" w:rsidRPr="003E2ECF">
          <w:rPr>
            <w:rStyle w:val="Lienhypertexte"/>
            <w:rFonts w:ascii="Arial" w:hAnsi="Arial" w:cs="Arial"/>
          </w:rPr>
          <w:t>La note d'information technique du Fonds mondial sur le mécanisme de réponse COVID-19</w:t>
        </w:r>
      </w:hyperlink>
      <w:r w:rsidR="004040B4" w:rsidRPr="00F049C0">
        <w:rPr>
          <w:rFonts w:ascii="Arial" w:hAnsi="Arial" w:cs="Arial"/>
          <w:color w:val="0070C0"/>
        </w:rPr>
        <w:t xml:space="preserve"> </w:t>
      </w:r>
      <w:r w:rsidR="004040B4" w:rsidRPr="00F049C0">
        <w:rPr>
          <w:rFonts w:ascii="Arial" w:hAnsi="Arial" w:cs="Arial"/>
        </w:rPr>
        <w:t>décrit comme suit toutes les activités de SC éligibles dans la cadre des demandes de financement C19RM:</w:t>
      </w:r>
    </w:p>
    <w:p w14:paraId="0B1F40DF" w14:textId="39E01135" w:rsidR="003E2ECF" w:rsidRDefault="003E2ECF" w:rsidP="007503A6">
      <w:pPr>
        <w:jc w:val="both"/>
        <w:rPr>
          <w:rFonts w:ascii="Arial" w:hAnsi="Arial" w:cs="Arial"/>
        </w:rPr>
      </w:pPr>
    </w:p>
    <w:p w14:paraId="24943E29" w14:textId="5B93B76B" w:rsidR="00814F4C" w:rsidRDefault="003E2ECF" w:rsidP="007503A6">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1686912" behindDoc="0" locked="0" layoutInCell="1" allowOverlap="1" wp14:anchorId="5023119C" wp14:editId="60C766DB">
                <wp:simplePos x="0" y="0"/>
                <wp:positionH relativeFrom="column">
                  <wp:posOffset>36830</wp:posOffset>
                </wp:positionH>
                <wp:positionV relativeFrom="paragraph">
                  <wp:posOffset>-1905</wp:posOffset>
                </wp:positionV>
                <wp:extent cx="6071674" cy="5779477"/>
                <wp:effectExtent l="0" t="0" r="24765" b="12065"/>
                <wp:wrapNone/>
                <wp:docPr id="29" name="Rectangle 29"/>
                <wp:cNvGraphicFramePr/>
                <a:graphic xmlns:a="http://schemas.openxmlformats.org/drawingml/2006/main">
                  <a:graphicData uri="http://schemas.microsoft.com/office/word/2010/wordprocessingShape">
                    <wps:wsp>
                      <wps:cNvSpPr/>
                      <wps:spPr>
                        <a:xfrm>
                          <a:off x="0" y="0"/>
                          <a:ext cx="6071674" cy="5779477"/>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D1DE91" w14:textId="77777777" w:rsidR="007503A6" w:rsidRPr="004C736A" w:rsidRDefault="007503A6" w:rsidP="00F049C0">
                            <w:pPr>
                              <w:rPr>
                                <w:rFonts w:ascii="Arial" w:hAnsi="Arial" w:cs="Arial"/>
                                <w:b/>
                              </w:rPr>
                            </w:pPr>
                            <w:r w:rsidRPr="004C736A">
                              <w:rPr>
                                <w:rFonts w:ascii="Arial" w:hAnsi="Arial" w:cs="Arial"/>
                                <w:b/>
                              </w:rPr>
                              <w:t>Le suivi communautaire (p.30)</w:t>
                            </w:r>
                          </w:p>
                          <w:p w14:paraId="33544FF2" w14:textId="77777777" w:rsidR="007503A6" w:rsidRPr="004C736A" w:rsidRDefault="007503A6" w:rsidP="00F049C0">
                            <w:pPr>
                              <w:rPr>
                                <w:rFonts w:ascii="Arial" w:hAnsi="Arial" w:cs="Arial"/>
                                <w:b/>
                              </w:rPr>
                            </w:pPr>
                            <w:r w:rsidRPr="004C736A">
                              <w:rPr>
                                <w:rFonts w:ascii="Arial" w:hAnsi="Arial" w:cs="Arial"/>
                                <w:b/>
                              </w:rPr>
                              <w:t>Les activités spécifiques éligibles dans le cadre du SC incluent :</w:t>
                            </w:r>
                          </w:p>
                          <w:p w14:paraId="448BC6A3" w14:textId="77777777" w:rsidR="007503A6" w:rsidRDefault="007503A6" w:rsidP="004C736A">
                            <w:pPr>
                              <w:pStyle w:val="Paragraphedeliste"/>
                              <w:numPr>
                                <w:ilvl w:val="0"/>
                                <w:numId w:val="21"/>
                              </w:numPr>
                              <w:rPr>
                                <w:rFonts w:ascii="Arial" w:hAnsi="Arial" w:cs="Arial"/>
                                <w:b/>
                              </w:rPr>
                            </w:pPr>
                            <w:r w:rsidRPr="004C736A">
                              <w:rPr>
                                <w:rFonts w:ascii="Arial" w:hAnsi="Arial" w:cs="Arial"/>
                                <w:b/>
                              </w:rPr>
                              <w:t>Développement, soutien et renforcement des structures communautaires qui font le suivi de la disponibilité, de l'accessibilité, de la conformité et de la qualité des services (par exemple, observatoires, systèmes d'alerte, tableaux de bord) ; des politiques de santé, des budgets, du suivi des ressources et des décisions d'allocation des fonds de santé ; et/ou des mécanismes de plainte et de réclamation ;</w:t>
                            </w:r>
                          </w:p>
                          <w:p w14:paraId="41503F3F" w14:textId="77777777" w:rsidR="007503A6" w:rsidRDefault="007503A6" w:rsidP="00145C65">
                            <w:pPr>
                              <w:pStyle w:val="Paragraphedeliste"/>
                              <w:ind w:left="360"/>
                              <w:rPr>
                                <w:rFonts w:ascii="Arial" w:hAnsi="Arial" w:cs="Arial"/>
                                <w:b/>
                              </w:rPr>
                            </w:pPr>
                          </w:p>
                          <w:p w14:paraId="3E971A2B" w14:textId="77777777" w:rsidR="007503A6" w:rsidRDefault="007503A6" w:rsidP="00145C65">
                            <w:pPr>
                              <w:pStyle w:val="Paragraphedeliste"/>
                              <w:numPr>
                                <w:ilvl w:val="0"/>
                                <w:numId w:val="21"/>
                              </w:numPr>
                              <w:rPr>
                                <w:rFonts w:ascii="Arial" w:hAnsi="Arial" w:cs="Arial"/>
                                <w:b/>
                              </w:rPr>
                            </w:pPr>
                            <w:r w:rsidRPr="00145C65">
                              <w:rPr>
                                <w:rFonts w:ascii="Arial" w:hAnsi="Arial" w:cs="Arial"/>
                                <w:b/>
                              </w:rPr>
                              <w:t>Suivi communautaire des obstacles à l'accès aux services (par exemple, les violations des droits de l'homme, y compris la stigmatisation, la discrimination et la confidentialité, les inégalités liées à l'âge et au sexe, les obstacles géographiques et autres) à des fins d'intervention d'urgence, de réparation, de recherche et/ou de plaidoyer pour améliorer les programmes et les politiques ;</w:t>
                            </w:r>
                          </w:p>
                          <w:p w14:paraId="45D3CBFF" w14:textId="77777777" w:rsidR="007503A6" w:rsidRPr="00145C65" w:rsidRDefault="007503A6" w:rsidP="00145C65">
                            <w:pPr>
                              <w:pStyle w:val="Paragraphedeliste"/>
                              <w:rPr>
                                <w:rFonts w:ascii="Arial" w:hAnsi="Arial" w:cs="Arial"/>
                                <w:b/>
                              </w:rPr>
                            </w:pPr>
                          </w:p>
                          <w:p w14:paraId="6945D073" w14:textId="77777777" w:rsidR="007503A6" w:rsidRDefault="007503A6" w:rsidP="00145C65">
                            <w:pPr>
                              <w:pStyle w:val="Paragraphedeliste"/>
                              <w:numPr>
                                <w:ilvl w:val="0"/>
                                <w:numId w:val="21"/>
                              </w:numPr>
                              <w:rPr>
                                <w:rFonts w:ascii="Arial" w:hAnsi="Arial" w:cs="Arial"/>
                                <w:b/>
                              </w:rPr>
                            </w:pPr>
                            <w:r w:rsidRPr="00145C65">
                              <w:rPr>
                                <w:rFonts w:ascii="Arial" w:hAnsi="Arial" w:cs="Arial"/>
                                <w:b/>
                              </w:rPr>
                              <w:t>Outils et équipements pour la le suivi dirigée par et/ou basée sur la communauté (y compris les technologies appropriées) ;</w:t>
                            </w:r>
                          </w:p>
                          <w:p w14:paraId="365AAB50" w14:textId="77777777" w:rsidR="007503A6" w:rsidRPr="00145C65" w:rsidRDefault="007503A6" w:rsidP="00145C65">
                            <w:pPr>
                              <w:pStyle w:val="Paragraphedeliste"/>
                              <w:rPr>
                                <w:rFonts w:ascii="Arial" w:hAnsi="Arial" w:cs="Arial"/>
                                <w:b/>
                              </w:rPr>
                            </w:pPr>
                          </w:p>
                          <w:p w14:paraId="4F6AE63E" w14:textId="77777777" w:rsidR="007503A6" w:rsidRDefault="007503A6" w:rsidP="00145C65">
                            <w:pPr>
                              <w:pStyle w:val="Paragraphedeliste"/>
                              <w:numPr>
                                <w:ilvl w:val="0"/>
                                <w:numId w:val="21"/>
                              </w:numPr>
                              <w:rPr>
                                <w:rFonts w:ascii="Arial" w:hAnsi="Arial" w:cs="Arial"/>
                                <w:b/>
                              </w:rPr>
                            </w:pPr>
                            <w:r w:rsidRPr="00145C65">
                              <w:rPr>
                                <w:rFonts w:ascii="Arial" w:hAnsi="Arial" w:cs="Arial"/>
                                <w:b/>
                              </w:rPr>
                              <w:t>Assistance technique et formation sur le suivi communautaire : collecte, compilation, traitement et analyse des données ; et utilisation des données communautaires pour éclairer la prise de décision programmatique ainsi que le plaidoyer pour la responsabilité sociale et le développement de politiques ;</w:t>
                            </w:r>
                          </w:p>
                          <w:p w14:paraId="530FAB9E" w14:textId="77777777" w:rsidR="007503A6" w:rsidRPr="00145C65" w:rsidRDefault="007503A6" w:rsidP="00145C65">
                            <w:pPr>
                              <w:pStyle w:val="Paragraphedeliste"/>
                              <w:rPr>
                                <w:rFonts w:ascii="Arial" w:hAnsi="Arial" w:cs="Arial"/>
                                <w:b/>
                              </w:rPr>
                            </w:pPr>
                          </w:p>
                          <w:p w14:paraId="1B37B719" w14:textId="77777777" w:rsidR="007503A6" w:rsidRDefault="007503A6" w:rsidP="00145C65">
                            <w:pPr>
                              <w:pStyle w:val="Paragraphedeliste"/>
                              <w:numPr>
                                <w:ilvl w:val="0"/>
                                <w:numId w:val="21"/>
                              </w:numPr>
                              <w:rPr>
                                <w:rFonts w:ascii="Arial" w:hAnsi="Arial" w:cs="Arial"/>
                                <w:b/>
                              </w:rPr>
                            </w:pPr>
                            <w:r w:rsidRPr="00145C65">
                              <w:rPr>
                                <w:rFonts w:ascii="Arial" w:hAnsi="Arial" w:cs="Arial"/>
                                <w:b/>
                              </w:rPr>
                              <w:t>Engagement et représentation des communautés dans les mécanismes de gouvernance et de supervision appropriés ;</w:t>
                            </w:r>
                          </w:p>
                          <w:p w14:paraId="437806BC" w14:textId="77777777" w:rsidR="007503A6" w:rsidRPr="00814F4C" w:rsidRDefault="007503A6" w:rsidP="00814F4C">
                            <w:pPr>
                              <w:pStyle w:val="Paragraphedeliste"/>
                              <w:rPr>
                                <w:rFonts w:ascii="Arial" w:hAnsi="Arial" w:cs="Arial"/>
                                <w:b/>
                              </w:rPr>
                            </w:pPr>
                          </w:p>
                          <w:p w14:paraId="6EA72D2A" w14:textId="77777777" w:rsidR="007503A6" w:rsidRDefault="007503A6" w:rsidP="00814F4C">
                            <w:pPr>
                              <w:pStyle w:val="Paragraphedeliste"/>
                              <w:numPr>
                                <w:ilvl w:val="0"/>
                                <w:numId w:val="21"/>
                              </w:numPr>
                              <w:rPr>
                                <w:rFonts w:ascii="Arial" w:hAnsi="Arial" w:cs="Arial"/>
                                <w:b/>
                              </w:rPr>
                            </w:pPr>
                            <w:r w:rsidRPr="00814F4C">
                              <w:rPr>
                                <w:rFonts w:ascii="Arial" w:hAnsi="Arial" w:cs="Arial"/>
                                <w:b/>
                              </w:rPr>
                              <w:t>le suivi par les OBC de l'impact de COVID-19 auprès des prestataires de services de santé de leurs communautés</w:t>
                            </w:r>
                            <w:r>
                              <w:rPr>
                                <w:rFonts w:ascii="Arial" w:hAnsi="Arial" w:cs="Arial"/>
                                <w:b/>
                              </w:rPr>
                              <w:t> ; et</w:t>
                            </w:r>
                          </w:p>
                          <w:p w14:paraId="1E7CA06B" w14:textId="77777777" w:rsidR="007503A6" w:rsidRPr="00814F4C" w:rsidRDefault="007503A6" w:rsidP="00814F4C">
                            <w:pPr>
                              <w:pStyle w:val="Paragraphedeliste"/>
                              <w:rPr>
                                <w:rFonts w:ascii="Arial" w:hAnsi="Arial" w:cs="Arial"/>
                                <w:b/>
                              </w:rPr>
                            </w:pPr>
                          </w:p>
                          <w:p w14:paraId="2E22DB99" w14:textId="77777777" w:rsidR="007503A6" w:rsidRPr="004C736A" w:rsidRDefault="007503A6" w:rsidP="00814F4C">
                            <w:pPr>
                              <w:pStyle w:val="Paragraphedeliste"/>
                              <w:numPr>
                                <w:ilvl w:val="0"/>
                                <w:numId w:val="21"/>
                              </w:numPr>
                              <w:rPr>
                                <w:rFonts w:ascii="Arial" w:hAnsi="Arial" w:cs="Arial"/>
                                <w:b/>
                              </w:rPr>
                            </w:pPr>
                            <w:r>
                              <w:rPr>
                                <w:rFonts w:ascii="Arial" w:hAnsi="Arial" w:cs="Arial"/>
                                <w:b/>
                              </w:rPr>
                              <w:t>Appuyer</w:t>
                            </w:r>
                            <w:r w:rsidRPr="00814F4C">
                              <w:rPr>
                                <w:rFonts w:ascii="Arial" w:hAnsi="Arial" w:cs="Arial"/>
                                <w:b/>
                              </w:rPr>
                              <w:t xml:space="preserve"> les communautés pour suivre et signaler les ruptures de stock, la qualité des services et les violations des droits de l'homme.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3119C" id="Rectangle 29" o:spid="_x0000_s1039" style="position:absolute;left:0;text-align:left;margin-left:2.9pt;margin-top:-.15pt;width:478.1pt;height:45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" fillcolor="#c00000" strokecolor="#1f4d78 [1604]" strokeweight="1pt">
                <v:textbox>
                  <w:txbxContent>
                    <w:p w14:paraId="69D1DE91" w14:textId="77777777" w:rsidR="007503A6" w:rsidRPr="004C736A" w:rsidRDefault="007503A6" w:rsidP="00F049C0">
                      <w:pPr>
                        <w:rPr>
                          <w:rFonts w:ascii="Arial" w:hAnsi="Arial" w:cs="Arial"/>
                          <w:b/>
                        </w:rPr>
                      </w:pPr>
                      <w:r w:rsidRPr="004C736A">
                        <w:rPr>
                          <w:rFonts w:ascii="Arial" w:hAnsi="Arial" w:cs="Arial"/>
                          <w:b/>
                        </w:rPr>
                        <w:t>Le suivi communautaire (p.30)</w:t>
                      </w:r>
                    </w:p>
                    <w:p w14:paraId="33544FF2" w14:textId="77777777" w:rsidR="007503A6" w:rsidRPr="004C736A" w:rsidRDefault="007503A6" w:rsidP="00F049C0">
                      <w:pPr>
                        <w:rPr>
                          <w:rFonts w:ascii="Arial" w:hAnsi="Arial" w:cs="Arial"/>
                          <w:b/>
                        </w:rPr>
                      </w:pPr>
                      <w:r w:rsidRPr="004C736A">
                        <w:rPr>
                          <w:rFonts w:ascii="Arial" w:hAnsi="Arial" w:cs="Arial"/>
                          <w:b/>
                        </w:rPr>
                        <w:t>Les activités spécifiques éligibles dans le cadre du SC incluent :</w:t>
                      </w:r>
                    </w:p>
                    <w:p w14:paraId="448BC6A3" w14:textId="77777777" w:rsidR="007503A6" w:rsidRDefault="007503A6" w:rsidP="004C736A">
                      <w:pPr>
                        <w:pStyle w:val="Paragraphedeliste"/>
                        <w:numPr>
                          <w:ilvl w:val="0"/>
                          <w:numId w:val="21"/>
                        </w:numPr>
                        <w:rPr>
                          <w:rFonts w:ascii="Arial" w:hAnsi="Arial" w:cs="Arial"/>
                          <w:b/>
                        </w:rPr>
                      </w:pPr>
                      <w:r w:rsidRPr="004C736A">
                        <w:rPr>
                          <w:rFonts w:ascii="Arial" w:hAnsi="Arial" w:cs="Arial"/>
                          <w:b/>
                        </w:rPr>
                        <w:t>Développement, soutien et renforcement des structures communautaires qui font le suivi de la disponibilité, de l'accessibilité, de la conformité et de la qualité des services (par exemple, observatoires, systèmes d'alerte, tableaux de bord) ; des politiques de santé, des budgets, du suivi des ressources et des décisions d'allocation des fonds de santé ; et/ou des mécanismes de plainte et de réclamation ;</w:t>
                      </w:r>
                    </w:p>
                    <w:p w14:paraId="41503F3F" w14:textId="77777777" w:rsidR="007503A6" w:rsidRDefault="007503A6" w:rsidP="00145C65">
                      <w:pPr>
                        <w:pStyle w:val="Paragraphedeliste"/>
                        <w:ind w:left="360"/>
                        <w:rPr>
                          <w:rFonts w:ascii="Arial" w:hAnsi="Arial" w:cs="Arial"/>
                          <w:b/>
                        </w:rPr>
                      </w:pPr>
                    </w:p>
                    <w:p w14:paraId="3E971A2B" w14:textId="77777777" w:rsidR="007503A6" w:rsidRDefault="007503A6" w:rsidP="00145C65">
                      <w:pPr>
                        <w:pStyle w:val="Paragraphedeliste"/>
                        <w:numPr>
                          <w:ilvl w:val="0"/>
                          <w:numId w:val="21"/>
                        </w:numPr>
                        <w:rPr>
                          <w:rFonts w:ascii="Arial" w:hAnsi="Arial" w:cs="Arial"/>
                          <w:b/>
                        </w:rPr>
                      </w:pPr>
                      <w:r w:rsidRPr="00145C65">
                        <w:rPr>
                          <w:rFonts w:ascii="Arial" w:hAnsi="Arial" w:cs="Arial"/>
                          <w:b/>
                        </w:rPr>
                        <w:t>Suivi communautaire des obstacles à l'accès aux services (par exemple, les violations des droits de l'homme, y compris la stigmatisation, la discrimination et la confidentialité, les inégalités liées à l'âge et au sexe, les obstacles géographiques et autres) à des fins d'intervention d'urgence, de réparation, de recherche et/ou de plaidoyer pour améliorer les programmes et les politiques ;</w:t>
                      </w:r>
                    </w:p>
                    <w:p w14:paraId="45D3CBFF" w14:textId="77777777" w:rsidR="007503A6" w:rsidRPr="00145C65" w:rsidRDefault="007503A6" w:rsidP="00145C65">
                      <w:pPr>
                        <w:pStyle w:val="Paragraphedeliste"/>
                        <w:rPr>
                          <w:rFonts w:ascii="Arial" w:hAnsi="Arial" w:cs="Arial"/>
                          <w:b/>
                        </w:rPr>
                      </w:pPr>
                    </w:p>
                    <w:p w14:paraId="6945D073" w14:textId="77777777" w:rsidR="007503A6" w:rsidRDefault="007503A6" w:rsidP="00145C65">
                      <w:pPr>
                        <w:pStyle w:val="Paragraphedeliste"/>
                        <w:numPr>
                          <w:ilvl w:val="0"/>
                          <w:numId w:val="21"/>
                        </w:numPr>
                        <w:rPr>
                          <w:rFonts w:ascii="Arial" w:hAnsi="Arial" w:cs="Arial"/>
                          <w:b/>
                        </w:rPr>
                      </w:pPr>
                      <w:r w:rsidRPr="00145C65">
                        <w:rPr>
                          <w:rFonts w:ascii="Arial" w:hAnsi="Arial" w:cs="Arial"/>
                          <w:b/>
                        </w:rPr>
                        <w:t>Outils et équipements pour la le suivi dirigée par et/ou basée sur la communauté (y compris les technologies appropriées) ;</w:t>
                      </w:r>
                    </w:p>
                    <w:p w14:paraId="365AAB50" w14:textId="77777777" w:rsidR="007503A6" w:rsidRPr="00145C65" w:rsidRDefault="007503A6" w:rsidP="00145C65">
                      <w:pPr>
                        <w:pStyle w:val="Paragraphedeliste"/>
                        <w:rPr>
                          <w:rFonts w:ascii="Arial" w:hAnsi="Arial" w:cs="Arial"/>
                          <w:b/>
                        </w:rPr>
                      </w:pPr>
                    </w:p>
                    <w:p w14:paraId="4F6AE63E" w14:textId="77777777" w:rsidR="007503A6" w:rsidRDefault="007503A6" w:rsidP="00145C65">
                      <w:pPr>
                        <w:pStyle w:val="Paragraphedeliste"/>
                        <w:numPr>
                          <w:ilvl w:val="0"/>
                          <w:numId w:val="21"/>
                        </w:numPr>
                        <w:rPr>
                          <w:rFonts w:ascii="Arial" w:hAnsi="Arial" w:cs="Arial"/>
                          <w:b/>
                        </w:rPr>
                      </w:pPr>
                      <w:r w:rsidRPr="00145C65">
                        <w:rPr>
                          <w:rFonts w:ascii="Arial" w:hAnsi="Arial" w:cs="Arial"/>
                          <w:b/>
                        </w:rPr>
                        <w:t>Assistance technique et formation sur le suivi communautaire : collecte, compilation, traitement et analyse des données ; et utilisation des données communautaires pour éclairer la prise de décision programmatique ainsi que le plaidoyer pour la responsabilité sociale et le développement de politiques ;</w:t>
                      </w:r>
                    </w:p>
                    <w:p w14:paraId="530FAB9E" w14:textId="77777777" w:rsidR="007503A6" w:rsidRPr="00145C65" w:rsidRDefault="007503A6" w:rsidP="00145C65">
                      <w:pPr>
                        <w:pStyle w:val="Paragraphedeliste"/>
                        <w:rPr>
                          <w:rFonts w:ascii="Arial" w:hAnsi="Arial" w:cs="Arial"/>
                          <w:b/>
                        </w:rPr>
                      </w:pPr>
                    </w:p>
                    <w:p w14:paraId="1B37B719" w14:textId="77777777" w:rsidR="007503A6" w:rsidRDefault="007503A6" w:rsidP="00145C65">
                      <w:pPr>
                        <w:pStyle w:val="Paragraphedeliste"/>
                        <w:numPr>
                          <w:ilvl w:val="0"/>
                          <w:numId w:val="21"/>
                        </w:numPr>
                        <w:rPr>
                          <w:rFonts w:ascii="Arial" w:hAnsi="Arial" w:cs="Arial"/>
                          <w:b/>
                        </w:rPr>
                      </w:pPr>
                      <w:r w:rsidRPr="00145C65">
                        <w:rPr>
                          <w:rFonts w:ascii="Arial" w:hAnsi="Arial" w:cs="Arial"/>
                          <w:b/>
                        </w:rPr>
                        <w:t>Engagement et représentation des communautés dans les mécanismes de gouvernance et de supervision appropriés ;</w:t>
                      </w:r>
                    </w:p>
                    <w:p w14:paraId="437806BC" w14:textId="77777777" w:rsidR="007503A6" w:rsidRPr="00814F4C" w:rsidRDefault="007503A6" w:rsidP="00814F4C">
                      <w:pPr>
                        <w:pStyle w:val="Paragraphedeliste"/>
                        <w:rPr>
                          <w:rFonts w:ascii="Arial" w:hAnsi="Arial" w:cs="Arial"/>
                          <w:b/>
                        </w:rPr>
                      </w:pPr>
                    </w:p>
                    <w:p w14:paraId="6EA72D2A" w14:textId="77777777" w:rsidR="007503A6" w:rsidRDefault="007503A6" w:rsidP="00814F4C">
                      <w:pPr>
                        <w:pStyle w:val="Paragraphedeliste"/>
                        <w:numPr>
                          <w:ilvl w:val="0"/>
                          <w:numId w:val="21"/>
                        </w:numPr>
                        <w:rPr>
                          <w:rFonts w:ascii="Arial" w:hAnsi="Arial" w:cs="Arial"/>
                          <w:b/>
                        </w:rPr>
                      </w:pPr>
                      <w:r w:rsidRPr="00814F4C">
                        <w:rPr>
                          <w:rFonts w:ascii="Arial" w:hAnsi="Arial" w:cs="Arial"/>
                          <w:b/>
                        </w:rPr>
                        <w:t>le suivi par les OBC de l'impact de COVID-19 auprès des prestataires de services de santé de leurs communautés</w:t>
                      </w:r>
                      <w:r>
                        <w:rPr>
                          <w:rFonts w:ascii="Arial" w:hAnsi="Arial" w:cs="Arial"/>
                          <w:b/>
                        </w:rPr>
                        <w:t> ; et</w:t>
                      </w:r>
                    </w:p>
                    <w:p w14:paraId="1E7CA06B" w14:textId="77777777" w:rsidR="007503A6" w:rsidRPr="00814F4C" w:rsidRDefault="007503A6" w:rsidP="00814F4C">
                      <w:pPr>
                        <w:pStyle w:val="Paragraphedeliste"/>
                        <w:rPr>
                          <w:rFonts w:ascii="Arial" w:hAnsi="Arial" w:cs="Arial"/>
                          <w:b/>
                        </w:rPr>
                      </w:pPr>
                    </w:p>
                    <w:p w14:paraId="2E22DB99" w14:textId="77777777" w:rsidR="007503A6" w:rsidRPr="004C736A" w:rsidRDefault="007503A6" w:rsidP="00814F4C">
                      <w:pPr>
                        <w:pStyle w:val="Paragraphedeliste"/>
                        <w:numPr>
                          <w:ilvl w:val="0"/>
                          <w:numId w:val="21"/>
                        </w:numPr>
                        <w:rPr>
                          <w:rFonts w:ascii="Arial" w:hAnsi="Arial" w:cs="Arial"/>
                          <w:b/>
                        </w:rPr>
                      </w:pPr>
                      <w:r>
                        <w:rPr>
                          <w:rFonts w:ascii="Arial" w:hAnsi="Arial" w:cs="Arial"/>
                          <w:b/>
                        </w:rPr>
                        <w:t>Appuyer</w:t>
                      </w:r>
                      <w:r w:rsidRPr="00814F4C">
                        <w:rPr>
                          <w:rFonts w:ascii="Arial" w:hAnsi="Arial" w:cs="Arial"/>
                          <w:b/>
                        </w:rPr>
                        <w:t xml:space="preserve"> les communautés pour suivre et signaler les ruptures de stock, la qualité des services et les violations des droits de l'homme.</w:t>
                      </w:r>
                    </w:p>
                  </w:txbxContent>
                </v:textbox>
              </v:rect>
            </w:pict>
          </mc:Fallback>
        </mc:AlternateContent>
      </w:r>
    </w:p>
    <w:p w14:paraId="662172D3" w14:textId="77777777" w:rsidR="00814F4C" w:rsidRPr="00814F4C" w:rsidRDefault="00814F4C" w:rsidP="007503A6">
      <w:pPr>
        <w:jc w:val="both"/>
        <w:rPr>
          <w:rFonts w:ascii="Arial" w:hAnsi="Arial" w:cs="Arial"/>
        </w:rPr>
      </w:pPr>
    </w:p>
    <w:p w14:paraId="2C3EF0E1" w14:textId="77777777" w:rsidR="00814F4C" w:rsidRPr="00814F4C" w:rsidRDefault="00814F4C" w:rsidP="007503A6">
      <w:pPr>
        <w:jc w:val="both"/>
        <w:rPr>
          <w:rFonts w:ascii="Arial" w:hAnsi="Arial" w:cs="Arial"/>
        </w:rPr>
      </w:pPr>
    </w:p>
    <w:p w14:paraId="05ABB49E" w14:textId="77777777" w:rsidR="00814F4C" w:rsidRPr="00814F4C" w:rsidRDefault="00814F4C" w:rsidP="007503A6">
      <w:pPr>
        <w:jc w:val="both"/>
        <w:rPr>
          <w:rFonts w:ascii="Arial" w:hAnsi="Arial" w:cs="Arial"/>
        </w:rPr>
      </w:pPr>
    </w:p>
    <w:p w14:paraId="273CD2D0" w14:textId="77777777" w:rsidR="00814F4C" w:rsidRPr="00814F4C" w:rsidRDefault="00814F4C" w:rsidP="007503A6">
      <w:pPr>
        <w:jc w:val="both"/>
        <w:rPr>
          <w:rFonts w:ascii="Arial" w:hAnsi="Arial" w:cs="Arial"/>
        </w:rPr>
      </w:pPr>
    </w:p>
    <w:p w14:paraId="63703EFE" w14:textId="77777777" w:rsidR="00814F4C" w:rsidRPr="00814F4C" w:rsidRDefault="00814F4C" w:rsidP="007503A6">
      <w:pPr>
        <w:jc w:val="both"/>
        <w:rPr>
          <w:rFonts w:ascii="Arial" w:hAnsi="Arial" w:cs="Arial"/>
        </w:rPr>
      </w:pPr>
    </w:p>
    <w:p w14:paraId="642D7069" w14:textId="77777777" w:rsidR="00814F4C" w:rsidRPr="00814F4C" w:rsidRDefault="00814F4C" w:rsidP="007503A6">
      <w:pPr>
        <w:jc w:val="both"/>
        <w:rPr>
          <w:rFonts w:ascii="Arial" w:hAnsi="Arial" w:cs="Arial"/>
        </w:rPr>
      </w:pPr>
    </w:p>
    <w:p w14:paraId="3E3E59B1" w14:textId="77777777" w:rsidR="00814F4C" w:rsidRPr="00814F4C" w:rsidRDefault="00814F4C" w:rsidP="007503A6">
      <w:pPr>
        <w:jc w:val="both"/>
        <w:rPr>
          <w:rFonts w:ascii="Arial" w:hAnsi="Arial" w:cs="Arial"/>
        </w:rPr>
      </w:pPr>
    </w:p>
    <w:p w14:paraId="7903A434" w14:textId="77777777" w:rsidR="00814F4C" w:rsidRPr="00814F4C" w:rsidRDefault="00814F4C" w:rsidP="007503A6">
      <w:pPr>
        <w:jc w:val="both"/>
        <w:rPr>
          <w:rFonts w:ascii="Arial" w:hAnsi="Arial" w:cs="Arial"/>
        </w:rPr>
      </w:pPr>
    </w:p>
    <w:p w14:paraId="1BBF54FB" w14:textId="77777777" w:rsidR="00814F4C" w:rsidRPr="00814F4C" w:rsidRDefault="00814F4C" w:rsidP="007503A6">
      <w:pPr>
        <w:jc w:val="both"/>
        <w:rPr>
          <w:rFonts w:ascii="Arial" w:hAnsi="Arial" w:cs="Arial"/>
        </w:rPr>
      </w:pPr>
    </w:p>
    <w:p w14:paraId="162BDEDA" w14:textId="77777777" w:rsidR="00814F4C" w:rsidRPr="00814F4C" w:rsidRDefault="00814F4C" w:rsidP="007503A6">
      <w:pPr>
        <w:jc w:val="both"/>
        <w:rPr>
          <w:rFonts w:ascii="Arial" w:hAnsi="Arial" w:cs="Arial"/>
        </w:rPr>
      </w:pPr>
    </w:p>
    <w:p w14:paraId="2C11177B" w14:textId="77777777" w:rsidR="00814F4C" w:rsidRPr="00814F4C" w:rsidRDefault="00814F4C" w:rsidP="007503A6">
      <w:pPr>
        <w:jc w:val="both"/>
        <w:rPr>
          <w:rFonts w:ascii="Arial" w:hAnsi="Arial" w:cs="Arial"/>
        </w:rPr>
      </w:pPr>
    </w:p>
    <w:p w14:paraId="26BE8BB3" w14:textId="77777777" w:rsidR="00814F4C" w:rsidRPr="00814F4C" w:rsidRDefault="00814F4C" w:rsidP="007503A6">
      <w:pPr>
        <w:jc w:val="both"/>
        <w:rPr>
          <w:rFonts w:ascii="Arial" w:hAnsi="Arial" w:cs="Arial"/>
        </w:rPr>
      </w:pPr>
    </w:p>
    <w:p w14:paraId="77020679" w14:textId="77777777" w:rsidR="00814F4C" w:rsidRPr="00814F4C" w:rsidRDefault="00814F4C" w:rsidP="007503A6">
      <w:pPr>
        <w:jc w:val="both"/>
        <w:rPr>
          <w:rFonts w:ascii="Arial" w:hAnsi="Arial" w:cs="Arial"/>
        </w:rPr>
      </w:pPr>
    </w:p>
    <w:p w14:paraId="23BF55DB" w14:textId="77777777" w:rsidR="00814F4C" w:rsidRPr="00814F4C" w:rsidRDefault="00814F4C" w:rsidP="007503A6">
      <w:pPr>
        <w:jc w:val="both"/>
        <w:rPr>
          <w:rFonts w:ascii="Arial" w:hAnsi="Arial" w:cs="Arial"/>
        </w:rPr>
      </w:pPr>
    </w:p>
    <w:p w14:paraId="7E4D7CCF" w14:textId="77777777" w:rsidR="00814F4C" w:rsidRPr="00814F4C" w:rsidRDefault="00814F4C" w:rsidP="007503A6">
      <w:pPr>
        <w:jc w:val="both"/>
        <w:rPr>
          <w:rFonts w:ascii="Arial" w:hAnsi="Arial" w:cs="Arial"/>
        </w:rPr>
      </w:pPr>
    </w:p>
    <w:p w14:paraId="7DBA119F" w14:textId="77777777" w:rsidR="00814F4C" w:rsidRPr="00814F4C" w:rsidRDefault="00814F4C" w:rsidP="007503A6">
      <w:pPr>
        <w:jc w:val="both"/>
        <w:rPr>
          <w:rFonts w:ascii="Arial" w:hAnsi="Arial" w:cs="Arial"/>
        </w:rPr>
      </w:pPr>
    </w:p>
    <w:p w14:paraId="66430DDA" w14:textId="77777777" w:rsidR="00814F4C" w:rsidRPr="00814F4C" w:rsidRDefault="00814F4C" w:rsidP="007503A6">
      <w:pPr>
        <w:jc w:val="both"/>
        <w:rPr>
          <w:rFonts w:ascii="Arial" w:hAnsi="Arial" w:cs="Arial"/>
        </w:rPr>
      </w:pPr>
    </w:p>
    <w:p w14:paraId="35773F3C" w14:textId="77777777" w:rsidR="00814F4C" w:rsidRPr="00814F4C" w:rsidRDefault="00814F4C" w:rsidP="007503A6">
      <w:pPr>
        <w:jc w:val="both"/>
        <w:rPr>
          <w:rFonts w:ascii="Arial" w:hAnsi="Arial" w:cs="Arial"/>
        </w:rPr>
      </w:pPr>
    </w:p>
    <w:p w14:paraId="3AC1AEDF" w14:textId="77777777" w:rsidR="00814F4C" w:rsidRPr="00814F4C" w:rsidRDefault="00814F4C" w:rsidP="007503A6">
      <w:pPr>
        <w:jc w:val="both"/>
        <w:rPr>
          <w:rFonts w:ascii="Arial" w:hAnsi="Arial" w:cs="Arial"/>
        </w:rPr>
      </w:pPr>
    </w:p>
    <w:p w14:paraId="335E8531" w14:textId="77777777" w:rsidR="00814F4C" w:rsidRPr="00814F4C" w:rsidRDefault="00814F4C" w:rsidP="007503A6">
      <w:pPr>
        <w:jc w:val="both"/>
        <w:rPr>
          <w:rFonts w:ascii="Arial" w:hAnsi="Arial" w:cs="Arial"/>
        </w:rPr>
      </w:pPr>
    </w:p>
    <w:p w14:paraId="47E0EFF8" w14:textId="77777777" w:rsidR="000B54AE" w:rsidRDefault="000B54AE" w:rsidP="007503A6">
      <w:pPr>
        <w:tabs>
          <w:tab w:val="left" w:pos="5658"/>
        </w:tabs>
        <w:jc w:val="both"/>
        <w:rPr>
          <w:rFonts w:ascii="Arial" w:hAnsi="Arial" w:cs="Arial"/>
          <w:b/>
          <w:color w:val="C00000"/>
          <w:sz w:val="28"/>
          <w:szCs w:val="28"/>
        </w:rPr>
      </w:pPr>
    </w:p>
    <w:p w14:paraId="1B62C8B3" w14:textId="77777777" w:rsidR="000B54AE" w:rsidRDefault="000B54AE" w:rsidP="007503A6">
      <w:pPr>
        <w:tabs>
          <w:tab w:val="left" w:pos="5658"/>
        </w:tabs>
        <w:jc w:val="both"/>
        <w:rPr>
          <w:rFonts w:ascii="Arial" w:hAnsi="Arial" w:cs="Arial"/>
          <w:b/>
          <w:color w:val="C00000"/>
          <w:sz w:val="28"/>
          <w:szCs w:val="28"/>
        </w:rPr>
      </w:pPr>
    </w:p>
    <w:p w14:paraId="485108F3" w14:textId="77777777" w:rsidR="00327345" w:rsidRDefault="00814F4C" w:rsidP="007503A6">
      <w:pPr>
        <w:tabs>
          <w:tab w:val="left" w:pos="5658"/>
        </w:tabs>
        <w:jc w:val="both"/>
        <w:rPr>
          <w:rFonts w:ascii="Arial" w:hAnsi="Arial" w:cs="Arial"/>
          <w:b/>
          <w:color w:val="C00000"/>
          <w:sz w:val="28"/>
          <w:szCs w:val="28"/>
        </w:rPr>
      </w:pPr>
      <w:r w:rsidRPr="00327345">
        <w:rPr>
          <w:rFonts w:ascii="Arial" w:hAnsi="Arial" w:cs="Arial"/>
          <w:b/>
          <w:color w:val="C00000"/>
          <w:sz w:val="28"/>
          <w:szCs w:val="28"/>
        </w:rPr>
        <w:t>Les activités de SC qui sont particulièrement pertinentes pendant la pandémie de COVID-19 comprennent :</w:t>
      </w:r>
    </w:p>
    <w:p w14:paraId="67D12DD6" w14:textId="77777777" w:rsidR="002C6951" w:rsidRDefault="00327345" w:rsidP="007503A6">
      <w:pPr>
        <w:pStyle w:val="Paragraphedeliste"/>
        <w:numPr>
          <w:ilvl w:val="0"/>
          <w:numId w:val="22"/>
        </w:numPr>
        <w:jc w:val="both"/>
        <w:rPr>
          <w:rFonts w:ascii="Arial" w:hAnsi="Arial" w:cs="Arial"/>
        </w:rPr>
      </w:pPr>
      <w:r w:rsidRPr="002C6951">
        <w:rPr>
          <w:rFonts w:ascii="Arial" w:hAnsi="Arial" w:cs="Arial"/>
        </w:rPr>
        <w:t>Investir dans l'intégration de l'éducation communautaire et des efforts de plaidoyer pour surmonter l'hésitation diagnostique et vaccinale dans les activités en cours, le cas échéant ;</w:t>
      </w:r>
    </w:p>
    <w:p w14:paraId="5ED86998" w14:textId="77777777" w:rsidR="002C6951" w:rsidRDefault="002C6951" w:rsidP="007503A6">
      <w:pPr>
        <w:pStyle w:val="Paragraphedeliste"/>
        <w:ind w:left="502"/>
        <w:jc w:val="both"/>
        <w:rPr>
          <w:rFonts w:ascii="Arial" w:hAnsi="Arial" w:cs="Arial"/>
        </w:rPr>
      </w:pPr>
    </w:p>
    <w:p w14:paraId="2F57D9EA" w14:textId="77777777" w:rsidR="002C6951" w:rsidRDefault="00327345" w:rsidP="007503A6">
      <w:pPr>
        <w:pStyle w:val="Paragraphedeliste"/>
        <w:numPr>
          <w:ilvl w:val="0"/>
          <w:numId w:val="22"/>
        </w:numPr>
        <w:jc w:val="both"/>
        <w:rPr>
          <w:rFonts w:ascii="Arial" w:hAnsi="Arial" w:cs="Arial"/>
        </w:rPr>
      </w:pPr>
      <w:r w:rsidRPr="002C6951">
        <w:rPr>
          <w:rFonts w:ascii="Arial" w:hAnsi="Arial" w:cs="Arial"/>
        </w:rPr>
        <w:lastRenderedPageBreak/>
        <w:t>Investir dans le soutien à l'observance chez les personnes vivant avec le VIH et la tuberculose, et dans le soutien à la prévention pour les programmes de lutte contre le paludisme ;</w:t>
      </w:r>
    </w:p>
    <w:p w14:paraId="584FBCD9" w14:textId="77777777" w:rsidR="002C6951" w:rsidRPr="002C6951" w:rsidRDefault="002C6951" w:rsidP="007503A6">
      <w:pPr>
        <w:pStyle w:val="Paragraphedeliste"/>
        <w:jc w:val="both"/>
        <w:rPr>
          <w:rFonts w:ascii="Arial" w:hAnsi="Arial" w:cs="Arial"/>
        </w:rPr>
      </w:pPr>
    </w:p>
    <w:p w14:paraId="060CBEAE" w14:textId="77777777" w:rsidR="002C6951" w:rsidRDefault="00327345" w:rsidP="007503A6">
      <w:pPr>
        <w:pStyle w:val="Paragraphedeliste"/>
        <w:numPr>
          <w:ilvl w:val="0"/>
          <w:numId w:val="22"/>
        </w:numPr>
        <w:jc w:val="both"/>
        <w:rPr>
          <w:rFonts w:ascii="Arial" w:hAnsi="Arial" w:cs="Arial"/>
        </w:rPr>
      </w:pPr>
      <w:r w:rsidRPr="002C6951">
        <w:rPr>
          <w:rFonts w:ascii="Arial" w:hAnsi="Arial" w:cs="Arial"/>
        </w:rPr>
        <w:t>Soutenir l'élaboration de documents de sensibilisation sur l'importance de préserver l'accès aux services de lutte contre le VIH, la tuberculose et le paludisme et aux services de santé génésique, ainsi que les activités pertinentes de suivi et d'établissement de rapports sur l'accès aux services ;</w:t>
      </w:r>
    </w:p>
    <w:p w14:paraId="31FBD7A1" w14:textId="77777777" w:rsidR="002C6951" w:rsidRPr="002C6951" w:rsidRDefault="002C6951" w:rsidP="007503A6">
      <w:pPr>
        <w:pStyle w:val="Paragraphedeliste"/>
        <w:jc w:val="both"/>
        <w:rPr>
          <w:rFonts w:ascii="Arial" w:hAnsi="Arial" w:cs="Arial"/>
        </w:rPr>
      </w:pPr>
    </w:p>
    <w:p w14:paraId="258BFABB" w14:textId="77777777" w:rsidR="002C6951" w:rsidRDefault="00327345" w:rsidP="007503A6">
      <w:pPr>
        <w:pStyle w:val="Paragraphedeliste"/>
        <w:numPr>
          <w:ilvl w:val="0"/>
          <w:numId w:val="22"/>
        </w:numPr>
        <w:jc w:val="both"/>
        <w:rPr>
          <w:rFonts w:ascii="Arial" w:hAnsi="Arial" w:cs="Arial"/>
        </w:rPr>
      </w:pPr>
      <w:r w:rsidRPr="002C6951">
        <w:rPr>
          <w:rFonts w:ascii="Arial" w:hAnsi="Arial" w:cs="Arial"/>
        </w:rPr>
        <w:t>Investir dans l'utilisation du e-santé, des outils de télémédecine et des plateformes virtuelles pour fournir des services en fonction des besoins des utilisateurs ;</w:t>
      </w:r>
    </w:p>
    <w:p w14:paraId="061E971A" w14:textId="77777777" w:rsidR="002C6951" w:rsidRPr="002C6951" w:rsidRDefault="002C6951" w:rsidP="007503A6">
      <w:pPr>
        <w:pStyle w:val="Paragraphedeliste"/>
        <w:jc w:val="both"/>
        <w:rPr>
          <w:rFonts w:ascii="Arial" w:hAnsi="Arial" w:cs="Arial"/>
        </w:rPr>
      </w:pPr>
    </w:p>
    <w:p w14:paraId="5E9778A4" w14:textId="77777777" w:rsidR="00EC55F2" w:rsidRPr="000433F5" w:rsidRDefault="00327345" w:rsidP="007503A6">
      <w:pPr>
        <w:pStyle w:val="Paragraphedeliste"/>
        <w:numPr>
          <w:ilvl w:val="0"/>
          <w:numId w:val="22"/>
        </w:numPr>
        <w:jc w:val="both"/>
        <w:rPr>
          <w:rFonts w:ascii="Arial" w:hAnsi="Arial" w:cs="Arial"/>
        </w:rPr>
      </w:pPr>
      <w:r w:rsidRPr="002C6951">
        <w:rPr>
          <w:rFonts w:ascii="Arial" w:hAnsi="Arial" w:cs="Arial"/>
        </w:rPr>
        <w:t>Inclure des mesures directes de la qualité des soins, telles que le temps d'attente, la perception de la disponibilité suffisante des agents de santé, les attitudes des agents de santé.</w:t>
      </w:r>
    </w:p>
    <w:p w14:paraId="73FC0E41" w14:textId="3C89CA40" w:rsidR="00EC55F2" w:rsidRDefault="00EC55F2" w:rsidP="007503A6">
      <w:pPr>
        <w:jc w:val="both"/>
        <w:rPr>
          <w:rFonts w:ascii="Arial" w:hAnsi="Arial" w:cs="Arial"/>
        </w:rPr>
      </w:pPr>
      <w:r w:rsidRPr="00EC55F2">
        <w:rPr>
          <w:rFonts w:ascii="Arial" w:hAnsi="Arial" w:cs="Arial"/>
        </w:rPr>
        <w:t xml:space="preserve">L'ONUSIDA a également rédigé un </w:t>
      </w:r>
      <w:hyperlink r:id="rId17" w:history="1">
        <w:r w:rsidRPr="003E2ECF">
          <w:rPr>
            <w:rStyle w:val="Lienhypertexte"/>
            <w:rFonts w:ascii="Arial" w:hAnsi="Arial" w:cs="Arial"/>
          </w:rPr>
          <w:t>document d'orientation</w:t>
        </w:r>
      </w:hyperlink>
      <w:r w:rsidRPr="00EC55F2">
        <w:rPr>
          <w:rFonts w:ascii="Arial" w:hAnsi="Arial" w:cs="Arial"/>
        </w:rPr>
        <w:t xml:space="preserve"> utile sur l'approche SC qui décrit des exemples de thématiques pouvant faire l'objet d'une évaluation de routine à travers le SC, et qui ne sont peut-être pas prises en compte ailleurs (par exemple, la qualité des services, la fourniture de services, les facteurs structurels et politiques favorisant des réponses efficaces au VIH). Vous pouvez vous inspirer de leur liste pour rédiger votre demande de financement C19RM.</w:t>
      </w:r>
    </w:p>
    <w:p w14:paraId="27BBDC49" w14:textId="77777777" w:rsidR="000433F5" w:rsidRPr="000433F5" w:rsidRDefault="000433F5" w:rsidP="007503A6">
      <w:pPr>
        <w:jc w:val="both"/>
        <w:rPr>
          <w:rFonts w:ascii="Arial" w:hAnsi="Arial" w:cs="Arial"/>
        </w:rPr>
      </w:pPr>
      <w:r w:rsidRPr="000433F5">
        <w:rPr>
          <w:rFonts w:ascii="Arial" w:hAnsi="Arial" w:cs="Arial"/>
        </w:rPr>
        <w:t xml:space="preserve">Les groupes communautaires doivent décider des domaines dans lesquels ils veulent faire le suivi, sur la base de leur examen du contexte actuel, des politiques nationales, des problèmes identifiés et de leurs propres expériences vécues avec le VIH, la tuberculose et le paludisme pendant le COVID-19. Les communautés devraient s'inspirer des thématiques énumérées ci-dessus pour s'assurer qu'elles sont éligibles à un financement dans le cadre du processus du C19RM. Ensuite, il faut identifier les indicateurs (et les sources) qui permettront de faire le suivi des problèmes. </w:t>
      </w:r>
    </w:p>
    <w:p w14:paraId="6CFE9BFB" w14:textId="77777777" w:rsidR="000433F5" w:rsidRPr="000433F5" w:rsidRDefault="000433F5" w:rsidP="007503A6">
      <w:pPr>
        <w:jc w:val="both"/>
        <w:rPr>
          <w:rFonts w:ascii="Arial" w:hAnsi="Arial" w:cs="Arial"/>
        </w:rPr>
      </w:pPr>
    </w:p>
    <w:p w14:paraId="7EB2E69D" w14:textId="77777777" w:rsidR="000433F5" w:rsidRDefault="000433F5" w:rsidP="007503A6">
      <w:pPr>
        <w:jc w:val="both"/>
        <w:rPr>
          <w:rFonts w:ascii="Arial" w:hAnsi="Arial" w:cs="Arial"/>
        </w:rPr>
      </w:pPr>
      <w:r w:rsidRPr="000433F5">
        <w:rPr>
          <w:rFonts w:ascii="Arial" w:hAnsi="Arial" w:cs="Arial"/>
        </w:rPr>
        <w:t>Il peut s'agir d'examiner les cadres d'indicateurs locaux existants pour sélectionner les indicateurs clés (voir l'annexe pour un exemple de liste d'indicateurs quantitatifs et qualitatifs pour le suivi du VIH dans le contexte du COVID-19).</w:t>
      </w:r>
    </w:p>
    <w:p w14:paraId="30460DBF" w14:textId="77777777" w:rsidR="000433F5" w:rsidRDefault="000433F5" w:rsidP="007503A6">
      <w:pPr>
        <w:jc w:val="both"/>
        <w:rPr>
          <w:rFonts w:ascii="Arial" w:hAnsi="Arial" w:cs="Arial"/>
        </w:rPr>
      </w:pPr>
    </w:p>
    <w:p w14:paraId="0A8A23D8" w14:textId="77777777" w:rsidR="008B1B15" w:rsidRDefault="000433F5" w:rsidP="007503A6">
      <w:pPr>
        <w:jc w:val="both"/>
        <w:rPr>
          <w:rFonts w:ascii="Arial" w:hAnsi="Arial" w:cs="Arial"/>
          <w:b/>
          <w:color w:val="C00000"/>
          <w:sz w:val="28"/>
          <w:szCs w:val="28"/>
        </w:rPr>
      </w:pPr>
      <w:r w:rsidRPr="000433F5">
        <w:rPr>
          <w:rFonts w:ascii="Arial" w:hAnsi="Arial" w:cs="Arial"/>
          <w:b/>
          <w:color w:val="C00000"/>
          <w:sz w:val="28"/>
          <w:szCs w:val="28"/>
        </w:rPr>
        <w:t>Ce qu'il faut faire maintenant :</w:t>
      </w:r>
    </w:p>
    <w:p w14:paraId="708DC592" w14:textId="77777777" w:rsidR="008B1B15" w:rsidRDefault="008B1B15" w:rsidP="007503A6">
      <w:pPr>
        <w:pStyle w:val="Paragraphedeliste"/>
        <w:numPr>
          <w:ilvl w:val="0"/>
          <w:numId w:val="23"/>
        </w:numPr>
        <w:jc w:val="both"/>
        <w:rPr>
          <w:rFonts w:ascii="Arial" w:hAnsi="Arial" w:cs="Arial"/>
        </w:rPr>
      </w:pPr>
      <w:r w:rsidRPr="008B1B15">
        <w:rPr>
          <w:rFonts w:ascii="Arial" w:hAnsi="Arial" w:cs="Arial"/>
        </w:rPr>
        <w:t>N'attendez pas qu'on vous demande de participer ! Prenez contact sans tarder avec votre équipe de rédaction du C19RM. Prenez contact avec les représentants des OSC de votre CCM pour obtenir leurs coordonnées et inclure les questions relatives au PC dans les discussions.</w:t>
      </w:r>
    </w:p>
    <w:p w14:paraId="09E16369" w14:textId="77777777" w:rsidR="008B1B15" w:rsidRDefault="008B1B15" w:rsidP="007503A6">
      <w:pPr>
        <w:pStyle w:val="Paragraphedeliste"/>
        <w:ind w:left="502"/>
        <w:jc w:val="both"/>
        <w:rPr>
          <w:rFonts w:ascii="Arial" w:hAnsi="Arial" w:cs="Arial"/>
        </w:rPr>
      </w:pPr>
    </w:p>
    <w:p w14:paraId="30FDFF13" w14:textId="6E38F09C" w:rsidR="008B1B15" w:rsidRPr="000B54AE" w:rsidRDefault="008B1B15" w:rsidP="000B54AE">
      <w:pPr>
        <w:pStyle w:val="Paragraphedeliste"/>
        <w:numPr>
          <w:ilvl w:val="0"/>
          <w:numId w:val="23"/>
        </w:numPr>
        <w:jc w:val="both"/>
        <w:rPr>
          <w:rFonts w:ascii="Arial" w:hAnsi="Arial" w:cs="Arial"/>
        </w:rPr>
      </w:pPr>
      <w:r w:rsidRPr="008B1B15">
        <w:rPr>
          <w:rFonts w:ascii="Arial" w:hAnsi="Arial" w:cs="Arial"/>
        </w:rPr>
        <w:t>Rappelez à votre CCM que le SC est un processus indépendant et continu, et non un événement ou un rapport ponctuel. La collecte de données, l'analyse, le rapport et la résolution de problèmes auront lieu régulièrement tout au long de l'année. Les données de SC sont fiables et devraient avoir la même importance que les informations provenant des systèmes de données gouvernementaux (n'oubliez pas qu'il est essentiel que les données de SC restent indépendantes des systèmes de données gouvernementaux).</w:t>
      </w:r>
    </w:p>
    <w:p w14:paraId="1B2F488E" w14:textId="77777777" w:rsidR="008B1B15" w:rsidRDefault="008B1B15" w:rsidP="007503A6">
      <w:pPr>
        <w:pStyle w:val="Paragraphedeliste"/>
        <w:numPr>
          <w:ilvl w:val="0"/>
          <w:numId w:val="23"/>
        </w:numPr>
        <w:jc w:val="both"/>
        <w:rPr>
          <w:rFonts w:ascii="Arial" w:hAnsi="Arial" w:cs="Arial"/>
        </w:rPr>
      </w:pPr>
      <w:r w:rsidRPr="008B1B15">
        <w:rPr>
          <w:rFonts w:ascii="Arial" w:hAnsi="Arial" w:cs="Arial"/>
        </w:rPr>
        <w:lastRenderedPageBreak/>
        <w:t>Veillez sur le budget. L'initiative SC doit être véritablement portée et dirigée par les communautés, ce qui signifie que le financement de ce volet doit aller directement aux organisations communautaires. Si le financement de l'initiative SC va à une institution dont le travail est soumis à un contrôle (comme le gouvernement), cela créera un conflit d'intérêts inacceptable. Encore une fois, les communautés déc</w:t>
      </w:r>
      <w:r>
        <w:rPr>
          <w:rFonts w:ascii="Arial" w:hAnsi="Arial" w:cs="Arial"/>
        </w:rPr>
        <w:t xml:space="preserve">ident de ce qui doit être suivi. Le </w:t>
      </w:r>
      <w:r w:rsidRPr="008B1B15">
        <w:rPr>
          <w:rFonts w:ascii="Arial" w:hAnsi="Arial" w:cs="Arial"/>
        </w:rPr>
        <w:t>SC est différent du suivi-évaluation (M&amp;E) et nécessite donc son propre budget.</w:t>
      </w:r>
    </w:p>
    <w:p w14:paraId="7FFF4274" w14:textId="77777777" w:rsidR="008B1B15" w:rsidRPr="008B1B15" w:rsidRDefault="008B1B15" w:rsidP="007503A6">
      <w:pPr>
        <w:pStyle w:val="Paragraphedeliste"/>
        <w:jc w:val="both"/>
        <w:rPr>
          <w:rFonts w:ascii="Arial" w:hAnsi="Arial" w:cs="Arial"/>
        </w:rPr>
      </w:pPr>
    </w:p>
    <w:p w14:paraId="7EA5584B" w14:textId="77777777" w:rsidR="000433F5" w:rsidRDefault="008B1B15" w:rsidP="007503A6">
      <w:pPr>
        <w:pStyle w:val="Paragraphedeliste"/>
        <w:numPr>
          <w:ilvl w:val="0"/>
          <w:numId w:val="23"/>
        </w:numPr>
        <w:jc w:val="both"/>
        <w:rPr>
          <w:rFonts w:ascii="Arial" w:hAnsi="Arial" w:cs="Arial"/>
        </w:rPr>
      </w:pPr>
      <w:r w:rsidRPr="008B1B15">
        <w:rPr>
          <w:rFonts w:ascii="Arial" w:hAnsi="Arial" w:cs="Arial"/>
        </w:rPr>
        <w:t>Rappelez à toutes les parties prenantes sceptiques que le SC n'est pas seulement une opération ponctuelle de contrôle, mais qu'il s'agit de bien plus que cela. le SC est un processus de collaboration dans lequel toutes les parties prenantes analysent les résultats et trouvent ensemble des solutions pour obtenir les meilleurs résultats possibles. Bien qu'il s'agisse d'un processus indépendant, il apporte une valeur considérable aux résultats globaux en matière de santé et, par conséquent, à l'impact du programme.</w:t>
      </w:r>
    </w:p>
    <w:p w14:paraId="283934B3" w14:textId="77777777" w:rsidR="008B1B15" w:rsidRPr="008B1B15" w:rsidRDefault="008B1B15" w:rsidP="007503A6">
      <w:pPr>
        <w:pStyle w:val="Paragraphedeliste"/>
        <w:jc w:val="both"/>
        <w:rPr>
          <w:rFonts w:ascii="Arial" w:hAnsi="Arial" w:cs="Arial"/>
        </w:rPr>
      </w:pPr>
    </w:p>
    <w:p w14:paraId="35A78FD1" w14:textId="77777777" w:rsidR="003362AC" w:rsidRDefault="008B1B15" w:rsidP="007503A6">
      <w:pPr>
        <w:jc w:val="both"/>
        <w:rPr>
          <w:rFonts w:ascii="Arial" w:hAnsi="Arial" w:cs="Arial"/>
          <w:b/>
          <w:color w:val="C00000"/>
          <w:sz w:val="28"/>
          <w:szCs w:val="28"/>
        </w:rPr>
      </w:pPr>
      <w:r w:rsidRPr="008B1B15">
        <w:rPr>
          <w:rFonts w:ascii="Arial" w:hAnsi="Arial" w:cs="Arial"/>
          <w:b/>
          <w:color w:val="C00000"/>
          <w:sz w:val="28"/>
          <w:szCs w:val="28"/>
        </w:rPr>
        <w:t>Autres Ressources</w:t>
      </w:r>
    </w:p>
    <w:p w14:paraId="0B3E6654" w14:textId="7CE14AE4" w:rsidR="003E2ECF" w:rsidRDefault="003362AC" w:rsidP="007503A6">
      <w:pPr>
        <w:jc w:val="both"/>
        <w:rPr>
          <w:rFonts w:ascii="Arial" w:hAnsi="Arial" w:cs="Arial"/>
          <w:sz w:val="24"/>
          <w:szCs w:val="24"/>
        </w:rPr>
      </w:pPr>
      <w:r w:rsidRPr="003362AC">
        <w:rPr>
          <w:rFonts w:ascii="Arial" w:hAnsi="Arial" w:cs="Arial"/>
          <w:sz w:val="24"/>
          <w:szCs w:val="24"/>
        </w:rPr>
        <w:t>Documents du Fonds mondial</w:t>
      </w:r>
      <w:r w:rsidR="003E2ECF">
        <w:rPr>
          <w:rFonts w:ascii="Arial" w:hAnsi="Arial" w:cs="Arial"/>
          <w:noProof/>
          <w:sz w:val="24"/>
          <w:szCs w:val="24"/>
          <w:lang w:eastAsia="fr-FR"/>
        </w:rPr>
        <mc:AlternateContent>
          <mc:Choice Requires="wps">
            <w:drawing>
              <wp:anchor distT="0" distB="0" distL="114300" distR="114300" simplePos="0" relativeHeight="251687936" behindDoc="0" locked="0" layoutInCell="1" allowOverlap="1" wp14:anchorId="428A0A0B" wp14:editId="463BC417">
                <wp:simplePos x="0" y="0"/>
                <wp:positionH relativeFrom="column">
                  <wp:posOffset>-280670</wp:posOffset>
                </wp:positionH>
                <wp:positionV relativeFrom="paragraph">
                  <wp:posOffset>302895</wp:posOffset>
                </wp:positionV>
                <wp:extent cx="2781300" cy="1671320"/>
                <wp:effectExtent l="0" t="0" r="19050" b="24130"/>
                <wp:wrapNone/>
                <wp:docPr id="3" name="Ellipse 3"/>
                <wp:cNvGraphicFramePr/>
                <a:graphic xmlns:a="http://schemas.openxmlformats.org/drawingml/2006/main">
                  <a:graphicData uri="http://schemas.microsoft.com/office/word/2010/wordprocessingShape">
                    <wps:wsp>
                      <wps:cNvSpPr/>
                      <wps:spPr>
                        <a:xfrm>
                          <a:off x="0" y="0"/>
                          <a:ext cx="2781300" cy="16713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7B05B65" w14:textId="77777777" w:rsidR="007503A6" w:rsidRPr="003362AC" w:rsidRDefault="007503A6" w:rsidP="000F418A">
                            <w:pPr>
                              <w:rPr>
                                <w:rFonts w:ascii="Arial" w:hAnsi="Arial" w:cs="Arial"/>
                                <w:color w:val="C00000"/>
                                <w:sz w:val="20"/>
                                <w:szCs w:val="20"/>
                              </w:rPr>
                            </w:pPr>
                            <w:r w:rsidRPr="003362AC">
                              <w:rPr>
                                <w:rFonts w:ascii="Arial" w:hAnsi="Arial" w:cs="Arial"/>
                                <w:color w:val="C00000"/>
                                <w:sz w:val="20"/>
                                <w:szCs w:val="20"/>
                              </w:rPr>
                              <w:t xml:space="preserve">Mécanisme de réponse                                             </w:t>
                            </w:r>
                          </w:p>
                          <w:p w14:paraId="63AEF679" w14:textId="77777777" w:rsidR="007503A6" w:rsidRPr="003362AC" w:rsidRDefault="007503A6" w:rsidP="000F418A">
                            <w:pPr>
                              <w:rPr>
                                <w:rFonts w:ascii="Arial" w:hAnsi="Arial" w:cs="Arial"/>
                                <w:color w:val="C00000"/>
                                <w:sz w:val="20"/>
                                <w:szCs w:val="20"/>
                              </w:rPr>
                            </w:pPr>
                            <w:r w:rsidRPr="003362AC">
                              <w:rPr>
                                <w:rFonts w:ascii="Arial" w:hAnsi="Arial" w:cs="Arial"/>
                                <w:color w:val="C00000"/>
                                <w:sz w:val="20"/>
                                <w:szCs w:val="20"/>
                              </w:rPr>
                              <w:t>COVID-19 (C19RM) Directives</w:t>
                            </w:r>
                          </w:p>
                          <w:p w14:paraId="7D63B8F9" w14:textId="59B601D2" w:rsidR="007503A6" w:rsidRDefault="007503A6" w:rsidP="003E2ECF">
                            <w:pPr>
                              <w:numPr>
                                <w:ilvl w:val="0"/>
                                <w:numId w:val="32"/>
                              </w:numPr>
                              <w:spacing w:after="0" w:line="240" w:lineRule="auto"/>
                              <w:rPr>
                                <w:rFonts w:ascii="Calibri" w:eastAsia="Calibri" w:hAnsi="Calibri" w:cs="Calibri"/>
                                <w:color w:val="333333"/>
                              </w:rPr>
                            </w:pPr>
                            <w:r w:rsidRPr="003362AC">
                              <w:rPr>
                                <w:rFonts w:ascii="Arial" w:hAnsi="Arial" w:cs="Arial"/>
                                <w:sz w:val="20"/>
                                <w:szCs w:val="20"/>
                                <w:u w:val="thick" w:color="C00000"/>
                              </w:rPr>
                              <w:t>Télécharger en</w:t>
                            </w:r>
                            <w:r w:rsidRPr="003362AC">
                              <w:rPr>
                                <w:rFonts w:ascii="Arial" w:hAnsi="Arial" w:cs="Arial"/>
                                <w:sz w:val="20"/>
                                <w:szCs w:val="20"/>
                              </w:rPr>
                              <w:t xml:space="preserve"> &gt;&gt; </w:t>
                            </w:r>
                            <w:hyperlink r:id="rId18">
                              <w:r>
                                <w:rPr>
                                  <w:rFonts w:ascii="Calibri" w:eastAsia="Calibri" w:hAnsi="Calibri" w:cs="Calibri"/>
                                  <w:color w:val="1779BA"/>
                                  <w:u w:val="single"/>
                                </w:rPr>
                                <w:t>English</w:t>
                              </w:r>
                            </w:hyperlink>
                            <w:r>
                              <w:rPr>
                                <w:rFonts w:ascii="Calibri" w:eastAsia="Calibri" w:hAnsi="Calibri" w:cs="Calibri"/>
                                <w:color w:val="333333"/>
                              </w:rPr>
                              <w:t xml:space="preserve"> | </w:t>
                            </w:r>
                            <w:hyperlink r:id="rId19">
                              <w:r>
                                <w:rPr>
                                  <w:rFonts w:ascii="Calibri" w:eastAsia="Calibri" w:hAnsi="Calibri" w:cs="Calibri"/>
                                  <w:color w:val="1779BA"/>
                                  <w:u w:val="single"/>
                                </w:rPr>
                                <w:t>Español</w:t>
                              </w:r>
                            </w:hyperlink>
                            <w:r>
                              <w:rPr>
                                <w:rFonts w:ascii="Calibri" w:eastAsia="Calibri" w:hAnsi="Calibri" w:cs="Calibri"/>
                                <w:color w:val="333333"/>
                              </w:rPr>
                              <w:t xml:space="preserve"> | </w:t>
                            </w:r>
                            <w:hyperlink r:id="rId20">
                              <w:r>
                                <w:rPr>
                                  <w:rFonts w:ascii="Calibri" w:eastAsia="Calibri" w:hAnsi="Calibri" w:cs="Calibri"/>
                                  <w:color w:val="1779BA"/>
                                  <w:u w:val="single"/>
                                </w:rPr>
                                <w:t>Français</w:t>
                              </w:r>
                            </w:hyperlink>
                          </w:p>
                          <w:p w14:paraId="4A32766B" w14:textId="75BC17B9" w:rsidR="007503A6" w:rsidRPr="000F418A" w:rsidRDefault="007503A6" w:rsidP="000F418A">
                            <w:pPr>
                              <w:rPr>
                                <w:rFonts w:ascii="Arial" w:hAnsi="Arial" w:cs="Arial"/>
                                <w:sz w:val="20"/>
                                <w:szCs w:val="20"/>
                              </w:rPr>
                            </w:pPr>
                          </w:p>
                          <w:p w14:paraId="0CF5C762" w14:textId="77777777" w:rsidR="007503A6" w:rsidRDefault="007503A6" w:rsidP="000F41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A0A0B" id="Ellipse 3" o:spid="_x0000_s1040" style="position:absolute;left:0;text-align:left;margin-left:-22.1pt;margin-top:23.85pt;width:219pt;height:13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" fillcolor="white [3201]" strokecolor="#a5a5a5 [3206]" strokeweight="1pt">
                <v:stroke joinstyle="miter"/>
                <v:textbox>
                  <w:txbxContent>
                    <w:p w14:paraId="17B05B65" w14:textId="77777777" w:rsidR="007503A6" w:rsidRPr="003362AC" w:rsidRDefault="007503A6" w:rsidP="000F418A">
                      <w:pPr>
                        <w:rPr>
                          <w:rFonts w:ascii="Arial" w:hAnsi="Arial" w:cs="Arial"/>
                          <w:color w:val="C00000"/>
                          <w:sz w:val="20"/>
                          <w:szCs w:val="20"/>
                        </w:rPr>
                      </w:pPr>
                      <w:r w:rsidRPr="003362AC">
                        <w:rPr>
                          <w:rFonts w:ascii="Arial" w:hAnsi="Arial" w:cs="Arial"/>
                          <w:color w:val="C00000"/>
                          <w:sz w:val="20"/>
                          <w:szCs w:val="20"/>
                        </w:rPr>
                        <w:t xml:space="preserve">Mécanisme de réponse                                             </w:t>
                      </w:r>
                    </w:p>
                    <w:p w14:paraId="63AEF679" w14:textId="77777777" w:rsidR="007503A6" w:rsidRPr="003362AC" w:rsidRDefault="007503A6" w:rsidP="000F418A">
                      <w:pPr>
                        <w:rPr>
                          <w:rFonts w:ascii="Arial" w:hAnsi="Arial" w:cs="Arial"/>
                          <w:color w:val="C00000"/>
                          <w:sz w:val="20"/>
                          <w:szCs w:val="20"/>
                        </w:rPr>
                      </w:pPr>
                      <w:r w:rsidRPr="003362AC">
                        <w:rPr>
                          <w:rFonts w:ascii="Arial" w:hAnsi="Arial" w:cs="Arial"/>
                          <w:color w:val="C00000"/>
                          <w:sz w:val="20"/>
                          <w:szCs w:val="20"/>
                        </w:rPr>
                        <w:t>COVID-19 (C19RM) Directives</w:t>
                      </w:r>
                    </w:p>
                    <w:p w14:paraId="7D63B8F9" w14:textId="59B601D2" w:rsidR="007503A6" w:rsidRDefault="007503A6" w:rsidP="003E2ECF">
                      <w:pPr>
                        <w:numPr>
                          <w:ilvl w:val="0"/>
                          <w:numId w:val="32"/>
                        </w:numPr>
                        <w:spacing w:after="0" w:line="240" w:lineRule="auto"/>
                        <w:rPr>
                          <w:rFonts w:ascii="Calibri" w:eastAsia="Calibri" w:hAnsi="Calibri" w:cs="Calibri"/>
                          <w:color w:val="333333"/>
                        </w:rPr>
                      </w:pPr>
                      <w:r w:rsidRPr="003362AC">
                        <w:rPr>
                          <w:rFonts w:ascii="Arial" w:hAnsi="Arial" w:cs="Arial"/>
                          <w:sz w:val="20"/>
                          <w:szCs w:val="20"/>
                          <w:u w:val="thick" w:color="C00000"/>
                        </w:rPr>
                        <w:t>Télécharger en</w:t>
                      </w:r>
                      <w:r w:rsidRPr="003362AC">
                        <w:rPr>
                          <w:rFonts w:ascii="Arial" w:hAnsi="Arial" w:cs="Arial"/>
                          <w:sz w:val="20"/>
                          <w:szCs w:val="20"/>
                        </w:rPr>
                        <w:t xml:space="preserve"> &gt;&gt; </w:t>
                      </w:r>
                      <w:hyperlink r:id="rId21">
                        <w:r>
                          <w:rPr>
                            <w:rFonts w:ascii="Calibri" w:eastAsia="Calibri" w:hAnsi="Calibri" w:cs="Calibri"/>
                            <w:color w:val="1779BA"/>
                            <w:u w:val="single"/>
                          </w:rPr>
                          <w:t>English</w:t>
                        </w:r>
                      </w:hyperlink>
                      <w:r>
                        <w:rPr>
                          <w:rFonts w:ascii="Calibri" w:eastAsia="Calibri" w:hAnsi="Calibri" w:cs="Calibri"/>
                          <w:color w:val="333333"/>
                        </w:rPr>
                        <w:t xml:space="preserve"> | </w:t>
                      </w:r>
                      <w:hyperlink r:id="rId22">
                        <w:r>
                          <w:rPr>
                            <w:rFonts w:ascii="Calibri" w:eastAsia="Calibri" w:hAnsi="Calibri" w:cs="Calibri"/>
                            <w:color w:val="1779BA"/>
                            <w:u w:val="single"/>
                          </w:rPr>
                          <w:t>Español</w:t>
                        </w:r>
                      </w:hyperlink>
                      <w:r>
                        <w:rPr>
                          <w:rFonts w:ascii="Calibri" w:eastAsia="Calibri" w:hAnsi="Calibri" w:cs="Calibri"/>
                          <w:color w:val="333333"/>
                        </w:rPr>
                        <w:t xml:space="preserve"> | </w:t>
                      </w:r>
                      <w:hyperlink r:id="rId23">
                        <w:r>
                          <w:rPr>
                            <w:rFonts w:ascii="Calibri" w:eastAsia="Calibri" w:hAnsi="Calibri" w:cs="Calibri"/>
                            <w:color w:val="1779BA"/>
                            <w:u w:val="single"/>
                          </w:rPr>
                          <w:t>Français</w:t>
                        </w:r>
                      </w:hyperlink>
                    </w:p>
                    <w:p w14:paraId="4A32766B" w14:textId="75BC17B9" w:rsidR="007503A6" w:rsidRPr="000F418A" w:rsidRDefault="007503A6" w:rsidP="000F418A">
                      <w:pPr>
                        <w:rPr>
                          <w:rFonts w:ascii="Arial" w:hAnsi="Arial" w:cs="Arial"/>
                          <w:sz w:val="20"/>
                          <w:szCs w:val="20"/>
                        </w:rPr>
                      </w:pPr>
                    </w:p>
                    <w:p w14:paraId="0CF5C762" w14:textId="77777777" w:rsidR="007503A6" w:rsidRDefault="007503A6" w:rsidP="000F418A"/>
                  </w:txbxContent>
                </v:textbox>
              </v:oval>
            </w:pict>
          </mc:Fallback>
        </mc:AlternateContent>
      </w:r>
    </w:p>
    <w:p w14:paraId="102166B6" w14:textId="7C532266" w:rsidR="000F418A" w:rsidRDefault="004E26B3" w:rsidP="007503A6">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89984" behindDoc="0" locked="0" layoutInCell="1" allowOverlap="1" wp14:anchorId="56093D9D" wp14:editId="76C30D56">
                <wp:simplePos x="0" y="0"/>
                <wp:positionH relativeFrom="column">
                  <wp:posOffset>3085465</wp:posOffset>
                </wp:positionH>
                <wp:positionV relativeFrom="paragraph">
                  <wp:posOffset>260350</wp:posOffset>
                </wp:positionV>
                <wp:extent cx="2602523" cy="1348154"/>
                <wp:effectExtent l="0" t="0" r="26670" b="23495"/>
                <wp:wrapNone/>
                <wp:docPr id="6" name="Ellipse 6"/>
                <wp:cNvGraphicFramePr/>
                <a:graphic xmlns:a="http://schemas.openxmlformats.org/drawingml/2006/main">
                  <a:graphicData uri="http://schemas.microsoft.com/office/word/2010/wordprocessingShape">
                    <wps:wsp>
                      <wps:cNvSpPr/>
                      <wps:spPr>
                        <a:xfrm>
                          <a:off x="0" y="0"/>
                          <a:ext cx="2602523" cy="1348154"/>
                        </a:xfrm>
                        <a:prstGeom prst="ellipse">
                          <a:avLst/>
                        </a:prstGeom>
                        <a:solidFill>
                          <a:sysClr val="window" lastClr="FFFFFF"/>
                        </a:solidFill>
                        <a:ln w="12700" cap="flat" cmpd="sng" algn="ctr">
                          <a:solidFill>
                            <a:srgbClr val="A5A5A5"/>
                          </a:solidFill>
                          <a:prstDash val="solid"/>
                          <a:miter lim="800000"/>
                        </a:ln>
                        <a:effectLst/>
                      </wps:spPr>
                      <wps:txbx>
                        <w:txbxContent>
                          <w:p w14:paraId="208820D9" w14:textId="77777777" w:rsidR="007503A6" w:rsidRPr="000F418A" w:rsidRDefault="007503A6" w:rsidP="000F418A">
                            <w:pPr>
                              <w:rPr>
                                <w:rFonts w:ascii="Arial" w:hAnsi="Arial" w:cs="Arial"/>
                                <w:color w:val="C00000"/>
                                <w:sz w:val="20"/>
                                <w:szCs w:val="20"/>
                              </w:rPr>
                            </w:pPr>
                            <w:r w:rsidRPr="000F418A">
                              <w:rPr>
                                <w:rFonts w:ascii="Arial" w:hAnsi="Arial" w:cs="Arial"/>
                                <w:color w:val="C00000"/>
                                <w:sz w:val="20"/>
                                <w:szCs w:val="20"/>
                              </w:rPr>
                              <w:t xml:space="preserve">Note d'information </w:t>
                            </w:r>
                          </w:p>
                          <w:p w14:paraId="2160EF50" w14:textId="010CB400" w:rsidR="007503A6" w:rsidRPr="000F418A" w:rsidRDefault="007503A6" w:rsidP="000F418A">
                            <w:pPr>
                              <w:rPr>
                                <w:rFonts w:ascii="Arial" w:hAnsi="Arial" w:cs="Arial"/>
                                <w:sz w:val="20"/>
                                <w:szCs w:val="20"/>
                              </w:rPr>
                            </w:pPr>
                            <w:r w:rsidRPr="000F418A">
                              <w:rPr>
                                <w:rFonts w:ascii="Arial" w:hAnsi="Arial" w:cs="Arial"/>
                                <w:color w:val="C00000"/>
                                <w:sz w:val="20"/>
                                <w:szCs w:val="20"/>
                              </w:rPr>
                              <w:t xml:space="preserve">technique C19RM </w:t>
                            </w:r>
                            <w:r w:rsidRPr="003362AC">
                              <w:rPr>
                                <w:rFonts w:ascii="Arial" w:hAnsi="Arial" w:cs="Arial"/>
                                <w:sz w:val="20"/>
                                <w:szCs w:val="20"/>
                                <w:u w:val="thick" w:color="C00000"/>
                              </w:rPr>
                              <w:t>Télécharger en</w:t>
                            </w:r>
                            <w:r w:rsidRPr="003362AC">
                              <w:rPr>
                                <w:rFonts w:ascii="Arial" w:hAnsi="Arial" w:cs="Arial"/>
                                <w:sz w:val="20"/>
                                <w:szCs w:val="20"/>
                              </w:rPr>
                              <w:t xml:space="preserve"> &gt;&gt; </w:t>
                            </w:r>
                            <w:r>
                              <w:rPr>
                                <w:rFonts w:ascii="Calibri" w:eastAsia="Calibri" w:hAnsi="Calibri" w:cs="Calibri"/>
                                <w:color w:val="333333"/>
                              </w:rPr>
                              <w:t xml:space="preserve"> </w:t>
                            </w:r>
                            <w:hyperlink r:id="rId24">
                              <w:r>
                                <w:rPr>
                                  <w:rFonts w:ascii="Calibri" w:eastAsia="Calibri" w:hAnsi="Calibri" w:cs="Calibri"/>
                                  <w:color w:val="1779BA"/>
                                  <w:u w:val="single"/>
                                </w:rPr>
                                <w:t>English</w:t>
                              </w:r>
                            </w:hyperlink>
                            <w:r>
                              <w:rPr>
                                <w:rFonts w:ascii="Calibri" w:eastAsia="Calibri" w:hAnsi="Calibri" w:cs="Calibri"/>
                                <w:color w:val="333333"/>
                              </w:rPr>
                              <w:t xml:space="preserve"> | </w:t>
                            </w:r>
                            <w:hyperlink r:id="rId25">
                              <w:r>
                                <w:rPr>
                                  <w:rFonts w:ascii="Calibri" w:eastAsia="Calibri" w:hAnsi="Calibri" w:cs="Calibri"/>
                                  <w:color w:val="1779BA"/>
                                  <w:u w:val="single"/>
                                </w:rPr>
                                <w:t>Español</w:t>
                              </w:r>
                            </w:hyperlink>
                            <w:r>
                              <w:rPr>
                                <w:rFonts w:ascii="Calibri" w:eastAsia="Calibri" w:hAnsi="Calibri" w:cs="Calibri"/>
                                <w:color w:val="333333"/>
                              </w:rPr>
                              <w:t xml:space="preserve"> | </w:t>
                            </w:r>
                            <w:hyperlink r:id="rId26">
                              <w:r>
                                <w:rPr>
                                  <w:rFonts w:ascii="Calibri" w:eastAsia="Calibri" w:hAnsi="Calibri" w:cs="Calibri"/>
                                  <w:color w:val="1779BA"/>
                                  <w:u w:val="single"/>
                                </w:rPr>
                                <w:t>Français</w:t>
                              </w:r>
                            </w:hyperlink>
                          </w:p>
                          <w:p w14:paraId="1EC998AC" w14:textId="77777777" w:rsidR="007503A6" w:rsidRDefault="007503A6" w:rsidP="000F41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6093D9D" id="Ellipse 6" o:spid="_x0000_s1041" style="position:absolute;left:0;text-align:left;margin-left:242.95pt;margin-top:20.5pt;width:204.9pt;height:106.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" fillcolor="window" strokecolor="#a5a5a5" strokeweight="1pt">
                <v:stroke joinstyle="miter"/>
                <v:textbox>
                  <w:txbxContent>
                    <w:p w14:paraId="208820D9" w14:textId="77777777" w:rsidR="007503A6" w:rsidRPr="000F418A" w:rsidRDefault="007503A6" w:rsidP="000F418A">
                      <w:pPr>
                        <w:rPr>
                          <w:rFonts w:ascii="Arial" w:hAnsi="Arial" w:cs="Arial"/>
                          <w:color w:val="C00000"/>
                          <w:sz w:val="20"/>
                          <w:szCs w:val="20"/>
                        </w:rPr>
                      </w:pPr>
                      <w:r w:rsidRPr="000F418A">
                        <w:rPr>
                          <w:rFonts w:ascii="Arial" w:hAnsi="Arial" w:cs="Arial"/>
                          <w:color w:val="C00000"/>
                          <w:sz w:val="20"/>
                          <w:szCs w:val="20"/>
                        </w:rPr>
                        <w:t xml:space="preserve">Note d'information </w:t>
                      </w:r>
                    </w:p>
                    <w:p w14:paraId="2160EF50" w14:textId="010CB400" w:rsidR="007503A6" w:rsidRPr="000F418A" w:rsidRDefault="007503A6" w:rsidP="000F418A">
                      <w:pPr>
                        <w:rPr>
                          <w:rFonts w:ascii="Arial" w:hAnsi="Arial" w:cs="Arial"/>
                          <w:sz w:val="20"/>
                          <w:szCs w:val="20"/>
                        </w:rPr>
                      </w:pPr>
                      <w:r w:rsidRPr="000F418A">
                        <w:rPr>
                          <w:rFonts w:ascii="Arial" w:hAnsi="Arial" w:cs="Arial"/>
                          <w:color w:val="C00000"/>
                          <w:sz w:val="20"/>
                          <w:szCs w:val="20"/>
                        </w:rPr>
                        <w:t xml:space="preserve">technique C19RM </w:t>
                      </w:r>
                      <w:r w:rsidRPr="003362AC">
                        <w:rPr>
                          <w:rFonts w:ascii="Arial" w:hAnsi="Arial" w:cs="Arial"/>
                          <w:sz w:val="20"/>
                          <w:szCs w:val="20"/>
                          <w:u w:val="thick" w:color="C00000"/>
                        </w:rPr>
                        <w:t>Télécharger en</w:t>
                      </w:r>
                      <w:r w:rsidRPr="003362AC">
                        <w:rPr>
                          <w:rFonts w:ascii="Arial" w:hAnsi="Arial" w:cs="Arial"/>
                          <w:sz w:val="20"/>
                          <w:szCs w:val="20"/>
                        </w:rPr>
                        <w:t xml:space="preserve"> &gt;&gt; </w:t>
                      </w:r>
                      <w:r>
                        <w:rPr>
                          <w:rFonts w:ascii="Calibri" w:eastAsia="Calibri" w:hAnsi="Calibri" w:cs="Calibri"/>
                          <w:color w:val="333333"/>
                        </w:rPr>
                        <w:t xml:space="preserve"> </w:t>
                      </w:r>
                      <w:hyperlink r:id="rId27">
                        <w:r>
                          <w:rPr>
                            <w:rFonts w:ascii="Calibri" w:eastAsia="Calibri" w:hAnsi="Calibri" w:cs="Calibri"/>
                            <w:color w:val="1779BA"/>
                            <w:u w:val="single"/>
                          </w:rPr>
                          <w:t>English</w:t>
                        </w:r>
                      </w:hyperlink>
                      <w:r>
                        <w:rPr>
                          <w:rFonts w:ascii="Calibri" w:eastAsia="Calibri" w:hAnsi="Calibri" w:cs="Calibri"/>
                          <w:color w:val="333333"/>
                        </w:rPr>
                        <w:t xml:space="preserve"> | </w:t>
                      </w:r>
                      <w:hyperlink r:id="rId28">
                        <w:r>
                          <w:rPr>
                            <w:rFonts w:ascii="Calibri" w:eastAsia="Calibri" w:hAnsi="Calibri" w:cs="Calibri"/>
                            <w:color w:val="1779BA"/>
                            <w:u w:val="single"/>
                          </w:rPr>
                          <w:t>Español</w:t>
                        </w:r>
                      </w:hyperlink>
                      <w:r>
                        <w:rPr>
                          <w:rFonts w:ascii="Calibri" w:eastAsia="Calibri" w:hAnsi="Calibri" w:cs="Calibri"/>
                          <w:color w:val="333333"/>
                        </w:rPr>
                        <w:t xml:space="preserve"> | </w:t>
                      </w:r>
                      <w:hyperlink r:id="rId29">
                        <w:r>
                          <w:rPr>
                            <w:rFonts w:ascii="Calibri" w:eastAsia="Calibri" w:hAnsi="Calibri" w:cs="Calibri"/>
                            <w:color w:val="1779BA"/>
                            <w:u w:val="single"/>
                          </w:rPr>
                          <w:t>Français</w:t>
                        </w:r>
                      </w:hyperlink>
                    </w:p>
                    <w:p w14:paraId="1EC998AC" w14:textId="77777777" w:rsidR="007503A6" w:rsidRDefault="007503A6" w:rsidP="000F418A"/>
                  </w:txbxContent>
                </v:textbox>
              </v:oval>
            </w:pict>
          </mc:Fallback>
        </mc:AlternateContent>
      </w:r>
    </w:p>
    <w:p w14:paraId="6C6E1D2B" w14:textId="77777777" w:rsidR="000F418A" w:rsidRDefault="000F418A" w:rsidP="007503A6">
      <w:pPr>
        <w:jc w:val="both"/>
        <w:rPr>
          <w:rFonts w:ascii="Arial" w:hAnsi="Arial" w:cs="Arial"/>
          <w:sz w:val="24"/>
          <w:szCs w:val="24"/>
        </w:rPr>
      </w:pPr>
    </w:p>
    <w:p w14:paraId="5761FEA5" w14:textId="77777777" w:rsidR="000F418A" w:rsidRDefault="000F418A" w:rsidP="007503A6">
      <w:pPr>
        <w:tabs>
          <w:tab w:val="left" w:pos="5926"/>
        </w:tabs>
        <w:jc w:val="both"/>
        <w:rPr>
          <w:rFonts w:ascii="Arial" w:hAnsi="Arial" w:cs="Arial"/>
          <w:sz w:val="24"/>
          <w:szCs w:val="24"/>
        </w:rPr>
      </w:pPr>
      <w:r>
        <w:rPr>
          <w:rFonts w:ascii="Arial" w:hAnsi="Arial" w:cs="Arial"/>
          <w:sz w:val="24"/>
          <w:szCs w:val="24"/>
        </w:rPr>
        <w:tab/>
      </w:r>
    </w:p>
    <w:p w14:paraId="6572DBE0" w14:textId="77777777" w:rsidR="000F418A" w:rsidRPr="000F418A" w:rsidRDefault="000F418A" w:rsidP="007503A6">
      <w:pPr>
        <w:jc w:val="both"/>
        <w:rPr>
          <w:rFonts w:ascii="Arial" w:hAnsi="Arial" w:cs="Arial"/>
          <w:sz w:val="24"/>
          <w:szCs w:val="24"/>
        </w:rPr>
      </w:pPr>
    </w:p>
    <w:p w14:paraId="026A1BB6" w14:textId="77777777" w:rsidR="000F418A" w:rsidRPr="000F418A" w:rsidRDefault="000F418A" w:rsidP="007503A6">
      <w:pPr>
        <w:jc w:val="both"/>
        <w:rPr>
          <w:rFonts w:ascii="Arial" w:hAnsi="Arial" w:cs="Arial"/>
          <w:sz w:val="24"/>
          <w:szCs w:val="24"/>
        </w:rPr>
      </w:pPr>
    </w:p>
    <w:p w14:paraId="3BB5C7D8" w14:textId="77777777" w:rsidR="000F418A" w:rsidRPr="000F418A" w:rsidRDefault="00B20EAA" w:rsidP="007503A6">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94080" behindDoc="0" locked="0" layoutInCell="1" allowOverlap="1" wp14:anchorId="34709C05" wp14:editId="07632534">
                <wp:simplePos x="0" y="0"/>
                <wp:positionH relativeFrom="column">
                  <wp:posOffset>-537845</wp:posOffset>
                </wp:positionH>
                <wp:positionV relativeFrom="paragraph">
                  <wp:posOffset>229235</wp:posOffset>
                </wp:positionV>
                <wp:extent cx="2836545" cy="1704975"/>
                <wp:effectExtent l="0" t="0" r="20955" b="28575"/>
                <wp:wrapNone/>
                <wp:docPr id="8" name="Ellipse 8"/>
                <wp:cNvGraphicFramePr/>
                <a:graphic xmlns:a="http://schemas.openxmlformats.org/drawingml/2006/main">
                  <a:graphicData uri="http://schemas.microsoft.com/office/word/2010/wordprocessingShape">
                    <wps:wsp>
                      <wps:cNvSpPr/>
                      <wps:spPr>
                        <a:xfrm>
                          <a:off x="0" y="0"/>
                          <a:ext cx="2836545" cy="1704975"/>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E540A0B" w14:textId="77777777" w:rsidR="007503A6" w:rsidRDefault="007503A6" w:rsidP="00137279">
                            <w:pPr>
                              <w:rPr>
                                <w:rFonts w:ascii="Arial" w:hAnsi="Arial" w:cs="Arial"/>
                                <w:color w:val="C00000"/>
                                <w:sz w:val="20"/>
                                <w:szCs w:val="20"/>
                              </w:rPr>
                            </w:pPr>
                            <w:r>
                              <w:rPr>
                                <w:rFonts w:ascii="Arial" w:hAnsi="Arial" w:cs="Arial"/>
                                <w:color w:val="C00000"/>
                                <w:sz w:val="20"/>
                                <w:szCs w:val="20"/>
                              </w:rPr>
                              <w:t xml:space="preserve">Mécanisme de réponse COVID-19 </w:t>
                            </w:r>
                            <w:r w:rsidRPr="000F418A">
                              <w:rPr>
                                <w:rFonts w:ascii="Arial" w:hAnsi="Arial" w:cs="Arial"/>
                                <w:color w:val="C00000"/>
                                <w:sz w:val="20"/>
                                <w:szCs w:val="20"/>
                              </w:rPr>
                              <w:t>(C19</w:t>
                            </w:r>
                            <w:r>
                              <w:rPr>
                                <w:rFonts w:ascii="Arial" w:hAnsi="Arial" w:cs="Arial"/>
                                <w:color w:val="C00000"/>
                                <w:sz w:val="20"/>
                                <w:szCs w:val="20"/>
                              </w:rPr>
                              <w:t xml:space="preserve">RM) - Instructions relatives à </w:t>
                            </w:r>
                            <w:r w:rsidRPr="000F418A">
                              <w:rPr>
                                <w:rFonts w:ascii="Arial" w:hAnsi="Arial" w:cs="Arial"/>
                                <w:color w:val="C00000"/>
                                <w:sz w:val="20"/>
                                <w:szCs w:val="20"/>
                              </w:rPr>
                              <w:t>la demande de financement</w:t>
                            </w:r>
                          </w:p>
                          <w:p w14:paraId="19121134" w14:textId="57FADA6C" w:rsidR="007503A6" w:rsidRPr="00B20EAA" w:rsidRDefault="007503A6" w:rsidP="00137279">
                            <w:pPr>
                              <w:rPr>
                                <w:rFonts w:ascii="Arial" w:hAnsi="Arial" w:cs="Arial"/>
                                <w:color w:val="C00000"/>
                                <w:sz w:val="18"/>
                                <w:szCs w:val="18"/>
                              </w:rPr>
                            </w:pPr>
                            <w:r w:rsidRPr="00B20EAA">
                              <w:rPr>
                                <w:rFonts w:ascii="Arial" w:hAnsi="Arial" w:cs="Arial"/>
                                <w:sz w:val="18"/>
                                <w:szCs w:val="18"/>
                                <w:u w:val="thick" w:color="C00000"/>
                              </w:rPr>
                              <w:t>Télécharger en</w:t>
                            </w:r>
                            <w:r w:rsidRPr="00B20EAA">
                              <w:rPr>
                                <w:rFonts w:ascii="Arial" w:hAnsi="Arial" w:cs="Arial"/>
                                <w:sz w:val="18"/>
                                <w:szCs w:val="18"/>
                              </w:rPr>
                              <w:t xml:space="preserve"> &gt;&gt; </w:t>
                            </w:r>
                            <w:hyperlink r:id="rId30">
                              <w:r>
                                <w:rPr>
                                  <w:rFonts w:ascii="Calibri" w:eastAsia="Calibri" w:hAnsi="Calibri" w:cs="Calibri"/>
                                  <w:color w:val="1779BA"/>
                                  <w:u w:val="single"/>
                                </w:rPr>
                                <w:t>English</w:t>
                              </w:r>
                            </w:hyperlink>
                            <w:r>
                              <w:rPr>
                                <w:rFonts w:ascii="Calibri" w:eastAsia="Calibri" w:hAnsi="Calibri" w:cs="Calibri"/>
                                <w:color w:val="333333"/>
                              </w:rPr>
                              <w:t xml:space="preserve"> | </w:t>
                            </w:r>
                            <w:hyperlink r:id="rId31">
                              <w:r>
                                <w:rPr>
                                  <w:rFonts w:ascii="Calibri" w:eastAsia="Calibri" w:hAnsi="Calibri" w:cs="Calibri"/>
                                  <w:color w:val="1779BA"/>
                                  <w:u w:val="single"/>
                                </w:rPr>
                                <w:t>Español</w:t>
                              </w:r>
                            </w:hyperlink>
                            <w:r>
                              <w:rPr>
                                <w:rFonts w:ascii="Calibri" w:eastAsia="Calibri" w:hAnsi="Calibri" w:cs="Calibri"/>
                                <w:color w:val="333333"/>
                              </w:rPr>
                              <w:t xml:space="preserve"> | </w:t>
                            </w:r>
                            <w:hyperlink r:id="rId32">
                              <w:r>
                                <w:rPr>
                                  <w:rFonts w:ascii="Calibri" w:eastAsia="Calibri" w:hAnsi="Calibri" w:cs="Calibri"/>
                                  <w:color w:val="1779BA"/>
                                  <w:u w:val="single"/>
                                </w:rPr>
                                <w:t>Français</w:t>
                              </w:r>
                            </w:hyperlink>
                          </w:p>
                          <w:p w14:paraId="652ABD1F" w14:textId="77777777" w:rsidR="007503A6" w:rsidRDefault="007503A6" w:rsidP="001372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709C05" id="Ellipse 8" o:spid="_x0000_s1042" style="position:absolute;left:0;text-align:left;margin-left:-42.35pt;margin-top:18.05pt;width:223.35pt;height:13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" fillcolor="white [3201]" strokecolor="#a5a5a5 [3206]" strokeweight="1pt">
                <v:stroke joinstyle="miter"/>
                <v:textbox>
                  <w:txbxContent>
                    <w:p w14:paraId="1E540A0B" w14:textId="77777777" w:rsidR="007503A6" w:rsidRDefault="007503A6" w:rsidP="00137279">
                      <w:pPr>
                        <w:rPr>
                          <w:rFonts w:ascii="Arial" w:hAnsi="Arial" w:cs="Arial"/>
                          <w:color w:val="C00000"/>
                          <w:sz w:val="20"/>
                          <w:szCs w:val="20"/>
                        </w:rPr>
                      </w:pPr>
                      <w:r>
                        <w:rPr>
                          <w:rFonts w:ascii="Arial" w:hAnsi="Arial" w:cs="Arial"/>
                          <w:color w:val="C00000"/>
                          <w:sz w:val="20"/>
                          <w:szCs w:val="20"/>
                        </w:rPr>
                        <w:t xml:space="preserve">Mécanisme de réponse COVID-19 </w:t>
                      </w:r>
                      <w:r w:rsidRPr="000F418A">
                        <w:rPr>
                          <w:rFonts w:ascii="Arial" w:hAnsi="Arial" w:cs="Arial"/>
                          <w:color w:val="C00000"/>
                          <w:sz w:val="20"/>
                          <w:szCs w:val="20"/>
                        </w:rPr>
                        <w:t>(C19</w:t>
                      </w:r>
                      <w:r>
                        <w:rPr>
                          <w:rFonts w:ascii="Arial" w:hAnsi="Arial" w:cs="Arial"/>
                          <w:color w:val="C00000"/>
                          <w:sz w:val="20"/>
                          <w:szCs w:val="20"/>
                        </w:rPr>
                        <w:t xml:space="preserve">RM) - Instructions relatives à </w:t>
                      </w:r>
                      <w:r w:rsidRPr="000F418A">
                        <w:rPr>
                          <w:rFonts w:ascii="Arial" w:hAnsi="Arial" w:cs="Arial"/>
                          <w:color w:val="C00000"/>
                          <w:sz w:val="20"/>
                          <w:szCs w:val="20"/>
                        </w:rPr>
                        <w:t>la demande de financement</w:t>
                      </w:r>
                    </w:p>
                    <w:p w14:paraId="19121134" w14:textId="57FADA6C" w:rsidR="007503A6" w:rsidRPr="00B20EAA" w:rsidRDefault="007503A6" w:rsidP="00137279">
                      <w:pPr>
                        <w:rPr>
                          <w:rFonts w:ascii="Arial" w:hAnsi="Arial" w:cs="Arial"/>
                          <w:color w:val="C00000"/>
                          <w:sz w:val="18"/>
                          <w:szCs w:val="18"/>
                        </w:rPr>
                      </w:pPr>
                      <w:r w:rsidRPr="00B20EAA">
                        <w:rPr>
                          <w:rFonts w:ascii="Arial" w:hAnsi="Arial" w:cs="Arial"/>
                          <w:sz w:val="18"/>
                          <w:szCs w:val="18"/>
                          <w:u w:val="thick" w:color="C00000"/>
                        </w:rPr>
                        <w:t>Télécharger en</w:t>
                      </w:r>
                      <w:r w:rsidRPr="00B20EAA">
                        <w:rPr>
                          <w:rFonts w:ascii="Arial" w:hAnsi="Arial" w:cs="Arial"/>
                          <w:sz w:val="18"/>
                          <w:szCs w:val="18"/>
                        </w:rPr>
                        <w:t xml:space="preserve"> &gt;&gt; </w:t>
                      </w:r>
                      <w:hyperlink r:id="rId33">
                        <w:r>
                          <w:rPr>
                            <w:rFonts w:ascii="Calibri" w:eastAsia="Calibri" w:hAnsi="Calibri" w:cs="Calibri"/>
                            <w:color w:val="1779BA"/>
                            <w:u w:val="single"/>
                          </w:rPr>
                          <w:t>English</w:t>
                        </w:r>
                      </w:hyperlink>
                      <w:r>
                        <w:rPr>
                          <w:rFonts w:ascii="Calibri" w:eastAsia="Calibri" w:hAnsi="Calibri" w:cs="Calibri"/>
                          <w:color w:val="333333"/>
                        </w:rPr>
                        <w:t xml:space="preserve"> | </w:t>
                      </w:r>
                      <w:hyperlink r:id="rId34">
                        <w:r>
                          <w:rPr>
                            <w:rFonts w:ascii="Calibri" w:eastAsia="Calibri" w:hAnsi="Calibri" w:cs="Calibri"/>
                            <w:color w:val="1779BA"/>
                            <w:u w:val="single"/>
                          </w:rPr>
                          <w:t>Español</w:t>
                        </w:r>
                      </w:hyperlink>
                      <w:r>
                        <w:rPr>
                          <w:rFonts w:ascii="Calibri" w:eastAsia="Calibri" w:hAnsi="Calibri" w:cs="Calibri"/>
                          <w:color w:val="333333"/>
                        </w:rPr>
                        <w:t xml:space="preserve"> | </w:t>
                      </w:r>
                      <w:hyperlink r:id="rId35">
                        <w:r>
                          <w:rPr>
                            <w:rFonts w:ascii="Calibri" w:eastAsia="Calibri" w:hAnsi="Calibri" w:cs="Calibri"/>
                            <w:color w:val="1779BA"/>
                            <w:u w:val="single"/>
                          </w:rPr>
                          <w:t>Français</w:t>
                        </w:r>
                      </w:hyperlink>
                    </w:p>
                    <w:p w14:paraId="652ABD1F" w14:textId="77777777" w:rsidR="007503A6" w:rsidRDefault="007503A6" w:rsidP="00137279"/>
                  </w:txbxContent>
                </v:textbox>
              </v:oval>
            </w:pict>
          </mc:Fallback>
        </mc:AlternateContent>
      </w:r>
    </w:p>
    <w:p w14:paraId="47C08230" w14:textId="77777777" w:rsidR="000F418A" w:rsidRPr="000F418A" w:rsidRDefault="004E26B3" w:rsidP="007503A6">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92032" behindDoc="0" locked="0" layoutInCell="1" allowOverlap="1" wp14:anchorId="2391BBAD" wp14:editId="28D9A2F5">
                <wp:simplePos x="0" y="0"/>
                <wp:positionH relativeFrom="column">
                  <wp:posOffset>2851150</wp:posOffset>
                </wp:positionH>
                <wp:positionV relativeFrom="paragraph">
                  <wp:posOffset>76109</wp:posOffset>
                </wp:positionV>
                <wp:extent cx="2836545" cy="1436077"/>
                <wp:effectExtent l="0" t="0" r="20955" b="12065"/>
                <wp:wrapNone/>
                <wp:docPr id="7" name="Ellipse 7"/>
                <wp:cNvGraphicFramePr/>
                <a:graphic xmlns:a="http://schemas.openxmlformats.org/drawingml/2006/main">
                  <a:graphicData uri="http://schemas.microsoft.com/office/word/2010/wordprocessingShape">
                    <wps:wsp>
                      <wps:cNvSpPr/>
                      <wps:spPr>
                        <a:xfrm>
                          <a:off x="0" y="0"/>
                          <a:ext cx="2836545" cy="1436077"/>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0D2B87C5" w14:textId="77777777" w:rsidR="007503A6" w:rsidRDefault="007503A6" w:rsidP="00137279">
                            <w:pPr>
                              <w:rPr>
                                <w:rFonts w:ascii="Arial" w:hAnsi="Arial" w:cs="Arial"/>
                                <w:color w:val="C00000"/>
                                <w:sz w:val="20"/>
                                <w:szCs w:val="20"/>
                              </w:rPr>
                            </w:pPr>
                            <w:r>
                              <w:rPr>
                                <w:rFonts w:ascii="Arial" w:hAnsi="Arial" w:cs="Arial"/>
                                <w:color w:val="C00000"/>
                                <w:sz w:val="20"/>
                                <w:szCs w:val="20"/>
                              </w:rPr>
                              <w:t>Mécanisme de réponse COVID-19</w:t>
                            </w:r>
                            <w:r w:rsidRPr="00137279">
                              <w:rPr>
                                <w:rFonts w:ascii="Arial" w:hAnsi="Arial" w:cs="Arial"/>
                                <w:color w:val="C00000"/>
                                <w:sz w:val="20"/>
                                <w:szCs w:val="20"/>
                              </w:rPr>
                              <w:t>(</w:t>
                            </w:r>
                            <w:r>
                              <w:rPr>
                                <w:rFonts w:ascii="Arial" w:hAnsi="Arial" w:cs="Arial"/>
                                <w:color w:val="C00000"/>
                                <w:sz w:val="20"/>
                                <w:szCs w:val="20"/>
                              </w:rPr>
                              <w:t xml:space="preserve">C19RM) - Formulaire de demande de </w:t>
                            </w:r>
                            <w:r w:rsidRPr="00137279">
                              <w:rPr>
                                <w:rFonts w:ascii="Arial" w:hAnsi="Arial" w:cs="Arial"/>
                                <w:color w:val="C00000"/>
                                <w:sz w:val="20"/>
                                <w:szCs w:val="20"/>
                              </w:rPr>
                              <w:t>financement</w:t>
                            </w:r>
                          </w:p>
                          <w:p w14:paraId="5A04447E" w14:textId="3C258A7A" w:rsidR="007503A6" w:rsidRPr="00137279" w:rsidRDefault="007503A6" w:rsidP="00137279">
                            <w:pPr>
                              <w:rPr>
                                <w:rFonts w:ascii="Arial" w:hAnsi="Arial" w:cs="Arial"/>
                                <w:color w:val="C00000"/>
                                <w:sz w:val="20"/>
                                <w:szCs w:val="20"/>
                              </w:rPr>
                            </w:pPr>
                            <w:r w:rsidRPr="003362AC">
                              <w:rPr>
                                <w:rFonts w:ascii="Arial" w:hAnsi="Arial" w:cs="Arial"/>
                                <w:sz w:val="20"/>
                                <w:szCs w:val="20"/>
                                <w:u w:val="thick" w:color="C00000"/>
                              </w:rPr>
                              <w:t>Télécharger en</w:t>
                            </w:r>
                            <w:r w:rsidRPr="003362AC">
                              <w:rPr>
                                <w:rFonts w:ascii="Arial" w:hAnsi="Arial" w:cs="Arial"/>
                                <w:sz w:val="20"/>
                                <w:szCs w:val="20"/>
                              </w:rPr>
                              <w:t xml:space="preserve"> &gt;&gt; </w:t>
                            </w:r>
                            <w:r>
                              <w:rPr>
                                <w:rFonts w:ascii="Calibri" w:eastAsia="Calibri" w:hAnsi="Calibri" w:cs="Calibri"/>
                                <w:color w:val="333333"/>
                              </w:rPr>
                              <w:t xml:space="preserve">in </w:t>
                            </w:r>
                            <w:hyperlink r:id="rId36">
                              <w:r>
                                <w:rPr>
                                  <w:rFonts w:ascii="Calibri" w:eastAsia="Calibri" w:hAnsi="Calibri" w:cs="Calibri"/>
                                  <w:color w:val="1779BA"/>
                                  <w:u w:val="single"/>
                                </w:rPr>
                                <w:t>English</w:t>
                              </w:r>
                            </w:hyperlink>
                            <w:r>
                              <w:rPr>
                                <w:rFonts w:ascii="Calibri" w:eastAsia="Calibri" w:hAnsi="Calibri" w:cs="Calibri"/>
                                <w:color w:val="333333"/>
                              </w:rPr>
                              <w:t xml:space="preserve"> | </w:t>
                            </w:r>
                            <w:hyperlink r:id="rId37">
                              <w:r>
                                <w:rPr>
                                  <w:rFonts w:ascii="Calibri" w:eastAsia="Calibri" w:hAnsi="Calibri" w:cs="Calibri"/>
                                  <w:color w:val="1779BA"/>
                                  <w:u w:val="single"/>
                                </w:rPr>
                                <w:t>Español</w:t>
                              </w:r>
                            </w:hyperlink>
                            <w:r>
                              <w:rPr>
                                <w:rFonts w:ascii="Calibri" w:eastAsia="Calibri" w:hAnsi="Calibri" w:cs="Calibri"/>
                                <w:color w:val="333333"/>
                              </w:rPr>
                              <w:t xml:space="preserve"> | </w:t>
                            </w:r>
                            <w:hyperlink r:id="rId38">
                              <w:r>
                                <w:rPr>
                                  <w:rFonts w:ascii="Calibri" w:eastAsia="Calibri" w:hAnsi="Calibri" w:cs="Calibri"/>
                                  <w:color w:val="1779BA"/>
                                  <w:u w:val="single"/>
                                </w:rPr>
                                <w:t>Français</w:t>
                              </w:r>
                            </w:hyperlink>
                          </w:p>
                          <w:p w14:paraId="70C46AE4" w14:textId="77777777" w:rsidR="007503A6" w:rsidRDefault="007503A6" w:rsidP="000F41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1BBAD" id="Ellipse 7" o:spid="_x0000_s1043" style="position:absolute;left:0;text-align:left;margin-left:224.5pt;margin-top:6pt;width:223.35pt;height:113.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" fillcolor="white [3201]" strokecolor="#a5a5a5 [3206]" strokeweight="1pt">
                <v:stroke joinstyle="miter"/>
                <v:textbox>
                  <w:txbxContent>
                    <w:p w14:paraId="0D2B87C5" w14:textId="77777777" w:rsidR="007503A6" w:rsidRDefault="007503A6" w:rsidP="00137279">
                      <w:pPr>
                        <w:rPr>
                          <w:rFonts w:ascii="Arial" w:hAnsi="Arial" w:cs="Arial"/>
                          <w:color w:val="C00000"/>
                          <w:sz w:val="20"/>
                          <w:szCs w:val="20"/>
                        </w:rPr>
                      </w:pPr>
                      <w:r>
                        <w:rPr>
                          <w:rFonts w:ascii="Arial" w:hAnsi="Arial" w:cs="Arial"/>
                          <w:color w:val="C00000"/>
                          <w:sz w:val="20"/>
                          <w:szCs w:val="20"/>
                        </w:rPr>
                        <w:t>Mécanisme de réponse COVID-19</w:t>
                      </w:r>
                      <w:r w:rsidRPr="00137279">
                        <w:rPr>
                          <w:rFonts w:ascii="Arial" w:hAnsi="Arial" w:cs="Arial"/>
                          <w:color w:val="C00000"/>
                          <w:sz w:val="20"/>
                          <w:szCs w:val="20"/>
                        </w:rPr>
                        <w:t>(</w:t>
                      </w:r>
                      <w:r>
                        <w:rPr>
                          <w:rFonts w:ascii="Arial" w:hAnsi="Arial" w:cs="Arial"/>
                          <w:color w:val="C00000"/>
                          <w:sz w:val="20"/>
                          <w:szCs w:val="20"/>
                        </w:rPr>
                        <w:t xml:space="preserve">C19RM) - Formulaire de demande de </w:t>
                      </w:r>
                      <w:r w:rsidRPr="00137279">
                        <w:rPr>
                          <w:rFonts w:ascii="Arial" w:hAnsi="Arial" w:cs="Arial"/>
                          <w:color w:val="C00000"/>
                          <w:sz w:val="20"/>
                          <w:szCs w:val="20"/>
                        </w:rPr>
                        <w:t>financement</w:t>
                      </w:r>
                    </w:p>
                    <w:p w14:paraId="5A04447E" w14:textId="3C258A7A" w:rsidR="007503A6" w:rsidRPr="00137279" w:rsidRDefault="007503A6" w:rsidP="00137279">
                      <w:pPr>
                        <w:rPr>
                          <w:rFonts w:ascii="Arial" w:hAnsi="Arial" w:cs="Arial"/>
                          <w:color w:val="C00000"/>
                          <w:sz w:val="20"/>
                          <w:szCs w:val="20"/>
                        </w:rPr>
                      </w:pPr>
                      <w:r w:rsidRPr="003362AC">
                        <w:rPr>
                          <w:rFonts w:ascii="Arial" w:hAnsi="Arial" w:cs="Arial"/>
                          <w:sz w:val="20"/>
                          <w:szCs w:val="20"/>
                          <w:u w:val="thick" w:color="C00000"/>
                        </w:rPr>
                        <w:t>Télécharger en</w:t>
                      </w:r>
                      <w:r w:rsidRPr="003362AC">
                        <w:rPr>
                          <w:rFonts w:ascii="Arial" w:hAnsi="Arial" w:cs="Arial"/>
                          <w:sz w:val="20"/>
                          <w:szCs w:val="20"/>
                        </w:rPr>
                        <w:t xml:space="preserve"> &gt;&gt; </w:t>
                      </w:r>
                      <w:r>
                        <w:rPr>
                          <w:rFonts w:ascii="Calibri" w:eastAsia="Calibri" w:hAnsi="Calibri" w:cs="Calibri"/>
                          <w:color w:val="333333"/>
                        </w:rPr>
                        <w:t xml:space="preserve">in </w:t>
                      </w:r>
                      <w:hyperlink r:id="rId39">
                        <w:r>
                          <w:rPr>
                            <w:rFonts w:ascii="Calibri" w:eastAsia="Calibri" w:hAnsi="Calibri" w:cs="Calibri"/>
                            <w:color w:val="1779BA"/>
                            <w:u w:val="single"/>
                          </w:rPr>
                          <w:t>English</w:t>
                        </w:r>
                      </w:hyperlink>
                      <w:r>
                        <w:rPr>
                          <w:rFonts w:ascii="Calibri" w:eastAsia="Calibri" w:hAnsi="Calibri" w:cs="Calibri"/>
                          <w:color w:val="333333"/>
                        </w:rPr>
                        <w:t xml:space="preserve"> | </w:t>
                      </w:r>
                      <w:hyperlink r:id="rId40">
                        <w:r>
                          <w:rPr>
                            <w:rFonts w:ascii="Calibri" w:eastAsia="Calibri" w:hAnsi="Calibri" w:cs="Calibri"/>
                            <w:color w:val="1779BA"/>
                            <w:u w:val="single"/>
                          </w:rPr>
                          <w:t>Español</w:t>
                        </w:r>
                      </w:hyperlink>
                      <w:r>
                        <w:rPr>
                          <w:rFonts w:ascii="Calibri" w:eastAsia="Calibri" w:hAnsi="Calibri" w:cs="Calibri"/>
                          <w:color w:val="333333"/>
                        </w:rPr>
                        <w:t xml:space="preserve"> | </w:t>
                      </w:r>
                      <w:hyperlink r:id="rId41">
                        <w:r>
                          <w:rPr>
                            <w:rFonts w:ascii="Calibri" w:eastAsia="Calibri" w:hAnsi="Calibri" w:cs="Calibri"/>
                            <w:color w:val="1779BA"/>
                            <w:u w:val="single"/>
                          </w:rPr>
                          <w:t>Français</w:t>
                        </w:r>
                      </w:hyperlink>
                    </w:p>
                    <w:p w14:paraId="70C46AE4" w14:textId="77777777" w:rsidR="007503A6" w:rsidRDefault="007503A6" w:rsidP="000F418A"/>
                  </w:txbxContent>
                </v:textbox>
              </v:oval>
            </w:pict>
          </mc:Fallback>
        </mc:AlternateContent>
      </w:r>
    </w:p>
    <w:p w14:paraId="3F4F3850" w14:textId="77777777" w:rsidR="000F418A" w:rsidRDefault="000F418A" w:rsidP="007503A6">
      <w:pPr>
        <w:jc w:val="both"/>
        <w:rPr>
          <w:rFonts w:ascii="Arial" w:hAnsi="Arial" w:cs="Arial"/>
          <w:sz w:val="24"/>
          <w:szCs w:val="24"/>
        </w:rPr>
      </w:pPr>
    </w:p>
    <w:p w14:paraId="5D303CD6" w14:textId="77777777" w:rsidR="000F418A" w:rsidRDefault="000F418A" w:rsidP="007503A6">
      <w:pPr>
        <w:jc w:val="both"/>
        <w:rPr>
          <w:rFonts w:ascii="Arial" w:hAnsi="Arial" w:cs="Arial"/>
          <w:sz w:val="24"/>
          <w:szCs w:val="24"/>
        </w:rPr>
      </w:pPr>
    </w:p>
    <w:p w14:paraId="1E9ACD8A" w14:textId="77777777" w:rsidR="00137279" w:rsidRDefault="00137279" w:rsidP="007503A6">
      <w:pPr>
        <w:jc w:val="both"/>
        <w:rPr>
          <w:rFonts w:ascii="Arial" w:hAnsi="Arial" w:cs="Arial"/>
          <w:sz w:val="24"/>
          <w:szCs w:val="24"/>
        </w:rPr>
      </w:pPr>
    </w:p>
    <w:p w14:paraId="33CBDAE9" w14:textId="77777777" w:rsidR="00137279" w:rsidRDefault="00137279" w:rsidP="007503A6">
      <w:pPr>
        <w:tabs>
          <w:tab w:val="left" w:pos="7662"/>
        </w:tabs>
        <w:jc w:val="both"/>
        <w:rPr>
          <w:rFonts w:ascii="Arial" w:hAnsi="Arial" w:cs="Arial"/>
          <w:sz w:val="24"/>
          <w:szCs w:val="24"/>
        </w:rPr>
      </w:pPr>
      <w:r>
        <w:rPr>
          <w:rFonts w:ascii="Arial" w:hAnsi="Arial" w:cs="Arial"/>
          <w:sz w:val="24"/>
          <w:szCs w:val="24"/>
        </w:rPr>
        <w:tab/>
      </w:r>
    </w:p>
    <w:p w14:paraId="2E99E3D4" w14:textId="56A2F8F2" w:rsidR="00B20EAA" w:rsidRDefault="00B20EAA" w:rsidP="007503A6">
      <w:pPr>
        <w:jc w:val="both"/>
        <w:rPr>
          <w:rFonts w:ascii="Arial" w:hAnsi="Arial" w:cs="Arial"/>
          <w:sz w:val="24"/>
          <w:szCs w:val="24"/>
        </w:rPr>
      </w:pPr>
    </w:p>
    <w:p w14:paraId="453530CF" w14:textId="77777777" w:rsidR="003E2ECF" w:rsidRDefault="003E2ECF" w:rsidP="007503A6">
      <w:pPr>
        <w:jc w:val="both"/>
        <w:rPr>
          <w:rFonts w:ascii="Arial" w:hAnsi="Arial" w:cs="Arial"/>
          <w:sz w:val="24"/>
          <w:szCs w:val="24"/>
        </w:rPr>
      </w:pPr>
    </w:p>
    <w:p w14:paraId="19739140" w14:textId="77777777" w:rsidR="000B54AE" w:rsidRDefault="000B54AE" w:rsidP="007503A6">
      <w:pPr>
        <w:jc w:val="both"/>
        <w:rPr>
          <w:rFonts w:ascii="Arial" w:hAnsi="Arial" w:cs="Arial"/>
          <w:sz w:val="24"/>
          <w:szCs w:val="24"/>
        </w:rPr>
      </w:pPr>
    </w:p>
    <w:p w14:paraId="01981268" w14:textId="77777777" w:rsidR="000B54AE" w:rsidRDefault="000B54AE" w:rsidP="007503A6">
      <w:pPr>
        <w:jc w:val="both"/>
        <w:rPr>
          <w:rFonts w:ascii="Arial" w:hAnsi="Arial" w:cs="Arial"/>
          <w:sz w:val="24"/>
          <w:szCs w:val="24"/>
        </w:rPr>
      </w:pPr>
    </w:p>
    <w:p w14:paraId="4206BE34" w14:textId="77777777" w:rsidR="000B54AE" w:rsidRDefault="000B54AE" w:rsidP="007503A6">
      <w:pPr>
        <w:jc w:val="both"/>
        <w:rPr>
          <w:rFonts w:ascii="Arial" w:hAnsi="Arial" w:cs="Arial"/>
          <w:sz w:val="24"/>
          <w:szCs w:val="24"/>
        </w:rPr>
      </w:pPr>
    </w:p>
    <w:p w14:paraId="17BBA0FE" w14:textId="77777777" w:rsidR="000B54AE" w:rsidRDefault="000B54AE" w:rsidP="007503A6">
      <w:pPr>
        <w:jc w:val="both"/>
        <w:rPr>
          <w:rFonts w:ascii="Arial" w:hAnsi="Arial" w:cs="Arial"/>
          <w:sz w:val="24"/>
          <w:szCs w:val="24"/>
        </w:rPr>
      </w:pPr>
    </w:p>
    <w:p w14:paraId="141BF5E3" w14:textId="77777777" w:rsidR="000B54AE" w:rsidRDefault="000B54AE" w:rsidP="007503A6">
      <w:pPr>
        <w:jc w:val="both"/>
        <w:rPr>
          <w:rFonts w:ascii="Arial" w:hAnsi="Arial" w:cs="Arial"/>
          <w:sz w:val="24"/>
          <w:szCs w:val="24"/>
        </w:rPr>
      </w:pPr>
    </w:p>
    <w:p w14:paraId="0FB4AF21" w14:textId="77777777" w:rsidR="000B54AE" w:rsidRDefault="000B54AE" w:rsidP="007503A6">
      <w:pPr>
        <w:jc w:val="both"/>
        <w:rPr>
          <w:rFonts w:ascii="Arial" w:hAnsi="Arial" w:cs="Arial"/>
          <w:sz w:val="24"/>
          <w:szCs w:val="24"/>
        </w:rPr>
      </w:pPr>
    </w:p>
    <w:p w14:paraId="21AF382B" w14:textId="77777777" w:rsidR="000B54AE" w:rsidRDefault="000B54AE" w:rsidP="007503A6">
      <w:pPr>
        <w:jc w:val="both"/>
        <w:rPr>
          <w:rFonts w:ascii="Arial" w:hAnsi="Arial" w:cs="Arial"/>
          <w:sz w:val="24"/>
          <w:szCs w:val="24"/>
        </w:rPr>
      </w:pPr>
    </w:p>
    <w:p w14:paraId="60C604EB" w14:textId="77777777" w:rsidR="00137279" w:rsidRDefault="00B20EAA" w:rsidP="007503A6">
      <w:pPr>
        <w:jc w:val="both"/>
        <w:rPr>
          <w:rFonts w:ascii="Arial" w:hAnsi="Arial" w:cs="Arial"/>
          <w:b/>
          <w:color w:val="C00000"/>
          <w:sz w:val="28"/>
          <w:szCs w:val="28"/>
        </w:rPr>
      </w:pPr>
      <w:r>
        <w:rPr>
          <w:rFonts w:ascii="Arial" w:hAnsi="Arial" w:cs="Arial"/>
          <w:b/>
          <w:noProof/>
          <w:color w:val="C00000"/>
          <w:sz w:val="28"/>
          <w:szCs w:val="28"/>
          <w:lang w:eastAsia="fr-FR"/>
        </w:rPr>
        <mc:AlternateContent>
          <mc:Choice Requires="wps">
            <w:drawing>
              <wp:anchor distT="0" distB="0" distL="114300" distR="114300" simplePos="0" relativeHeight="251695104" behindDoc="0" locked="0" layoutInCell="1" allowOverlap="1" wp14:anchorId="404D52F1" wp14:editId="0B38EDD4">
                <wp:simplePos x="0" y="0"/>
                <wp:positionH relativeFrom="column">
                  <wp:posOffset>452755</wp:posOffset>
                </wp:positionH>
                <wp:positionV relativeFrom="paragraph">
                  <wp:posOffset>208915</wp:posOffset>
                </wp:positionV>
                <wp:extent cx="4618893" cy="2962275"/>
                <wp:effectExtent l="0" t="0" r="10795" b="28575"/>
                <wp:wrapNone/>
                <wp:docPr id="9" name="Rectangle 9"/>
                <wp:cNvGraphicFramePr/>
                <a:graphic xmlns:a="http://schemas.openxmlformats.org/drawingml/2006/main">
                  <a:graphicData uri="http://schemas.microsoft.com/office/word/2010/wordprocessingShape">
                    <wps:wsp>
                      <wps:cNvSpPr/>
                      <wps:spPr>
                        <a:xfrm>
                          <a:off x="0" y="0"/>
                          <a:ext cx="4618893" cy="2962275"/>
                        </a:xfrm>
                        <a:prstGeom prst="rect">
                          <a:avLst/>
                        </a:prstGeom>
                        <a:solidFill>
                          <a:srgbClr val="FDF8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6091C" w14:textId="20648175" w:rsidR="007503A6" w:rsidRDefault="007503A6" w:rsidP="00B20EAA">
                            <w:pPr>
                              <w:autoSpaceDE w:val="0"/>
                              <w:autoSpaceDN w:val="0"/>
                              <w:adjustRightInd w:val="0"/>
                              <w:spacing w:after="0" w:line="240" w:lineRule="auto"/>
                              <w:rPr>
                                <w:rFonts w:ascii="HelveticaNeue-Medium" w:hAnsi="HelveticaNeue-Medium" w:cs="HelveticaNeue-Medium"/>
                                <w:color w:val="000000"/>
                                <w:sz w:val="23"/>
                                <w:szCs w:val="23"/>
                              </w:rPr>
                            </w:pPr>
                            <w:r w:rsidRPr="00902363">
                              <w:rPr>
                                <w:rFonts w:ascii="HelveticaNeue-Medium" w:hAnsi="HelveticaNeue-Medium" w:cs="HelveticaNeue-Medium"/>
                                <w:color w:val="000000"/>
                                <w:sz w:val="23"/>
                                <w:szCs w:val="23"/>
                              </w:rPr>
                              <w:t>Le suivi communautaire : Une vue d'ensemble</w:t>
                            </w:r>
                          </w:p>
                          <w:p w14:paraId="3ADAC5F0" w14:textId="601381F1" w:rsidR="007503A6" w:rsidRDefault="007503A6" w:rsidP="00902363">
                            <w:pPr>
                              <w:spacing w:after="0" w:line="240" w:lineRule="auto"/>
                              <w:rPr>
                                <w:rFonts w:ascii="Calibri" w:eastAsia="Calibri" w:hAnsi="Calibri" w:cs="Calibri"/>
                                <w:color w:val="333333"/>
                              </w:rPr>
                            </w:pPr>
                            <w:r>
                              <w:rPr>
                                <w:rFonts w:ascii="HelveticaNeue-Medium" w:hAnsi="HelveticaNeue-Medium" w:cs="HelveticaNeue-Medium"/>
                                <w:color w:val="000000"/>
                                <w:sz w:val="23"/>
                                <w:szCs w:val="23"/>
                              </w:rPr>
                              <w:t>Télécharger en</w:t>
                            </w:r>
                            <w:r>
                              <w:rPr>
                                <w:rFonts w:ascii="Calibri" w:eastAsia="Calibri" w:hAnsi="Calibri" w:cs="Calibri"/>
                                <w:color w:val="333333"/>
                              </w:rPr>
                              <w:t xml:space="preserve"> </w:t>
                            </w:r>
                            <w:hyperlink r:id="rId42">
                              <w:r>
                                <w:rPr>
                                  <w:rFonts w:ascii="Calibri" w:eastAsia="Calibri" w:hAnsi="Calibri" w:cs="Calibri"/>
                                  <w:color w:val="1779BA"/>
                                  <w:u w:val="single"/>
                                </w:rPr>
                                <w:t>English</w:t>
                              </w:r>
                            </w:hyperlink>
                            <w:r>
                              <w:rPr>
                                <w:rFonts w:ascii="Calibri" w:eastAsia="Calibri" w:hAnsi="Calibri" w:cs="Calibri"/>
                                <w:color w:val="333333"/>
                              </w:rPr>
                              <w:t xml:space="preserve"> | </w:t>
                            </w:r>
                            <w:hyperlink r:id="rId43">
                              <w:r>
                                <w:rPr>
                                  <w:rFonts w:ascii="Calibri" w:eastAsia="Calibri" w:hAnsi="Calibri" w:cs="Calibri"/>
                                  <w:color w:val="1779BA"/>
                                  <w:u w:val="single"/>
                                </w:rPr>
                                <w:t>Español</w:t>
                              </w:r>
                            </w:hyperlink>
                            <w:r>
                              <w:rPr>
                                <w:rFonts w:ascii="Calibri" w:eastAsia="Calibri" w:hAnsi="Calibri" w:cs="Calibri"/>
                                <w:color w:val="333333"/>
                              </w:rPr>
                              <w:t xml:space="preserve"> | </w:t>
                            </w:r>
                            <w:hyperlink r:id="rId44">
                              <w:r>
                                <w:rPr>
                                  <w:rFonts w:ascii="Calibri" w:eastAsia="Calibri" w:hAnsi="Calibri" w:cs="Calibri"/>
                                  <w:color w:val="1779BA"/>
                                  <w:u w:val="single"/>
                                </w:rPr>
                                <w:t>Français</w:t>
                              </w:r>
                            </w:hyperlink>
                          </w:p>
                          <w:p w14:paraId="006D0286" w14:textId="03E82BB4" w:rsidR="007503A6" w:rsidRDefault="007503A6" w:rsidP="00902363">
                            <w:pPr>
                              <w:autoSpaceDE w:val="0"/>
                              <w:autoSpaceDN w:val="0"/>
                              <w:adjustRightInd w:val="0"/>
                              <w:spacing w:after="0" w:line="240" w:lineRule="auto"/>
                              <w:rPr>
                                <w:rFonts w:ascii="HelveticaNeue-Medium" w:hAnsi="HelveticaNeue-Medium" w:cs="HelveticaNeue-Medium"/>
                                <w:color w:val="000000"/>
                                <w:sz w:val="23"/>
                                <w:szCs w:val="23"/>
                              </w:rPr>
                            </w:pPr>
                            <w:hyperlink r:id="rId45">
                              <w:r>
                                <w:rPr>
                                  <w:rFonts w:ascii="Calibri" w:eastAsia="Calibri" w:hAnsi="Calibri" w:cs="Calibri"/>
                                  <w:color w:val="1468A0"/>
                                  <w:highlight w:val="white"/>
                                  <w:u w:val="single"/>
                                </w:rPr>
                                <w:t>Video</w:t>
                              </w:r>
                            </w:hyperlink>
                            <w:r>
                              <w:rPr>
                                <w:rFonts w:ascii="HelveticaNeue-Medium" w:hAnsi="HelveticaNeue-Medium" w:cs="HelveticaNeue-Medium"/>
                                <w:color w:val="000000"/>
                                <w:sz w:val="23"/>
                                <w:szCs w:val="23"/>
                              </w:rPr>
                              <w:t xml:space="preserve">: </w:t>
                            </w:r>
                            <w:r w:rsidRPr="00902363">
                              <w:rPr>
                                <w:rFonts w:ascii="HelveticaNeue-Medium" w:hAnsi="HelveticaNeue-Medium" w:cs="HelveticaNeue-Medium"/>
                                <w:color w:val="000000"/>
                                <w:sz w:val="23"/>
                                <w:szCs w:val="23"/>
                              </w:rPr>
                              <w:t>Une vue d'ensemble et des exemples de suivi communautaire</w:t>
                            </w:r>
                          </w:p>
                          <w:p w14:paraId="3F1ED009" w14:textId="77777777" w:rsidR="007503A6" w:rsidRDefault="007503A6" w:rsidP="00B20EAA">
                            <w:pPr>
                              <w:autoSpaceDE w:val="0"/>
                              <w:autoSpaceDN w:val="0"/>
                              <w:adjustRightInd w:val="0"/>
                              <w:spacing w:after="0" w:line="240" w:lineRule="auto"/>
                              <w:rPr>
                                <w:rFonts w:ascii="HelveticaNeue-Medium" w:hAnsi="HelveticaNeue-Medium" w:cs="HelveticaNeue-Medium"/>
                                <w:color w:val="000000"/>
                                <w:sz w:val="23"/>
                                <w:szCs w:val="23"/>
                              </w:rPr>
                            </w:pPr>
                          </w:p>
                          <w:p w14:paraId="71066E72" w14:textId="53BA5C4D" w:rsidR="007503A6" w:rsidRDefault="007503A6" w:rsidP="00B20EAA">
                            <w:pPr>
                              <w:autoSpaceDE w:val="0"/>
                              <w:autoSpaceDN w:val="0"/>
                              <w:adjustRightInd w:val="0"/>
                              <w:spacing w:after="0" w:line="240" w:lineRule="auto"/>
                              <w:rPr>
                                <w:rFonts w:ascii="HelveticaNeue-Medium" w:hAnsi="HelveticaNeue-Medium" w:cs="HelveticaNeue-Medium"/>
                                <w:color w:val="0045D7"/>
                                <w:sz w:val="23"/>
                                <w:szCs w:val="23"/>
                              </w:rPr>
                            </w:pPr>
                            <w:r w:rsidRPr="00902363">
                              <w:rPr>
                                <w:rFonts w:ascii="HelveticaNeue-Medium" w:hAnsi="HelveticaNeue-Medium" w:cs="HelveticaNeue-Medium"/>
                                <w:color w:val="000000"/>
                                <w:sz w:val="23"/>
                                <w:szCs w:val="23"/>
                              </w:rPr>
                              <w:t>Note d'information technique sur les systèmes et réponses communautaires</w:t>
                            </w:r>
                            <w:r>
                              <w:rPr>
                                <w:rFonts w:ascii="HelveticaNeue-Medium" w:hAnsi="HelveticaNeue-Medium" w:cs="HelveticaNeue-Medium"/>
                                <w:color w:val="000000"/>
                                <w:sz w:val="23"/>
                                <w:szCs w:val="23"/>
                              </w:rPr>
                              <w:t> :</w:t>
                            </w:r>
                            <w:r w:rsidRPr="00902363">
                              <w:rPr>
                                <w:rFonts w:ascii="HelveticaNeue-Medium" w:hAnsi="HelveticaNeue-Medium" w:cs="HelveticaNeue-Medium"/>
                                <w:color w:val="000000"/>
                                <w:sz w:val="23"/>
                                <w:szCs w:val="23"/>
                              </w:rPr>
                              <w:t xml:space="preserve"> </w:t>
                            </w:r>
                            <w:r>
                              <w:rPr>
                                <w:rFonts w:ascii="HelveticaNeue-Medium" w:hAnsi="HelveticaNeue-Medium" w:cs="HelveticaNeue-Medium"/>
                                <w:color w:val="000000"/>
                                <w:sz w:val="23"/>
                                <w:szCs w:val="23"/>
                              </w:rPr>
                              <w:t xml:space="preserve">Télécharger en </w:t>
                            </w:r>
                            <w:hyperlink r:id="rId46">
                              <w:r>
                                <w:rPr>
                                  <w:rFonts w:ascii="Calibri" w:eastAsia="Calibri" w:hAnsi="Calibri" w:cs="Calibri"/>
                                  <w:color w:val="1779BA"/>
                                  <w:u w:val="single"/>
                                </w:rPr>
                                <w:t>English</w:t>
                              </w:r>
                            </w:hyperlink>
                            <w:r>
                              <w:rPr>
                                <w:rFonts w:ascii="Calibri" w:eastAsia="Calibri" w:hAnsi="Calibri" w:cs="Calibri"/>
                                <w:color w:val="333333"/>
                              </w:rPr>
                              <w:t xml:space="preserve"> | </w:t>
                            </w:r>
                            <w:hyperlink r:id="rId47">
                              <w:r>
                                <w:rPr>
                                  <w:rFonts w:ascii="Calibri" w:eastAsia="Calibri" w:hAnsi="Calibri" w:cs="Calibri"/>
                                  <w:color w:val="1779BA"/>
                                  <w:u w:val="single"/>
                                </w:rPr>
                                <w:t>Español</w:t>
                              </w:r>
                            </w:hyperlink>
                            <w:r>
                              <w:rPr>
                                <w:rFonts w:ascii="Calibri" w:eastAsia="Calibri" w:hAnsi="Calibri" w:cs="Calibri"/>
                                <w:color w:val="333333"/>
                              </w:rPr>
                              <w:t xml:space="preserve"> | </w:t>
                            </w:r>
                            <w:hyperlink r:id="rId48">
                              <w:r>
                                <w:rPr>
                                  <w:rFonts w:ascii="Calibri" w:eastAsia="Calibri" w:hAnsi="Calibri" w:cs="Calibri"/>
                                  <w:color w:val="1779BA"/>
                                  <w:u w:val="single"/>
                                </w:rPr>
                                <w:t>Français</w:t>
                              </w:r>
                            </w:hyperlink>
                          </w:p>
                          <w:p w14:paraId="1EC80C38" w14:textId="77777777" w:rsidR="007503A6" w:rsidRDefault="007503A6" w:rsidP="00B20EAA">
                            <w:pPr>
                              <w:autoSpaceDE w:val="0"/>
                              <w:autoSpaceDN w:val="0"/>
                              <w:adjustRightInd w:val="0"/>
                              <w:spacing w:after="0" w:line="240" w:lineRule="auto"/>
                              <w:rPr>
                                <w:rFonts w:ascii="HelveticaNeue-Medium" w:hAnsi="HelveticaNeue-Medium" w:cs="HelveticaNeue-Medium"/>
                                <w:color w:val="0045D7"/>
                                <w:sz w:val="23"/>
                                <w:szCs w:val="23"/>
                              </w:rPr>
                            </w:pPr>
                          </w:p>
                          <w:p w14:paraId="7B8988A5" w14:textId="15359E9E" w:rsidR="007503A6" w:rsidRDefault="007503A6" w:rsidP="00B20EAA">
                            <w:pPr>
                              <w:autoSpaceDE w:val="0"/>
                              <w:autoSpaceDN w:val="0"/>
                              <w:adjustRightInd w:val="0"/>
                              <w:spacing w:after="0" w:line="240" w:lineRule="auto"/>
                              <w:rPr>
                                <w:rFonts w:ascii="HelveticaNeue-Medium" w:hAnsi="HelveticaNeue-Medium" w:cs="HelveticaNeue-Medium"/>
                                <w:color w:val="000000"/>
                                <w:sz w:val="23"/>
                                <w:szCs w:val="23"/>
                              </w:rPr>
                            </w:pPr>
                            <w:r w:rsidRPr="00902363">
                              <w:rPr>
                                <w:rFonts w:ascii="HelveticaNeue-Medium" w:hAnsi="HelveticaNeue-Medium" w:cs="HelveticaNeue-Medium"/>
                                <w:color w:val="000000"/>
                                <w:sz w:val="23"/>
                                <w:szCs w:val="23"/>
                              </w:rPr>
                              <w:t>COVID-19 Note d'orientation : Communauté, droits et genre</w:t>
                            </w:r>
                          </w:p>
                          <w:p w14:paraId="664C2D02" w14:textId="68CB60DD" w:rsidR="007503A6" w:rsidRDefault="007503A6" w:rsidP="00B20EAA">
                            <w:pPr>
                              <w:autoSpaceDE w:val="0"/>
                              <w:autoSpaceDN w:val="0"/>
                              <w:adjustRightInd w:val="0"/>
                              <w:spacing w:after="0" w:line="240" w:lineRule="auto"/>
                              <w:rPr>
                                <w:rFonts w:ascii="HelveticaNeue-Medium" w:hAnsi="HelveticaNeue-Medium" w:cs="HelveticaNeue-Medium"/>
                                <w:color w:val="0045D7"/>
                                <w:sz w:val="23"/>
                                <w:szCs w:val="23"/>
                              </w:rPr>
                            </w:pPr>
                            <w:r>
                              <w:rPr>
                                <w:rFonts w:ascii="HelveticaNeue-Medium" w:hAnsi="HelveticaNeue-Medium" w:cs="HelveticaNeue-Medium"/>
                                <w:color w:val="000000"/>
                                <w:sz w:val="23"/>
                                <w:szCs w:val="23"/>
                              </w:rPr>
                              <w:t xml:space="preserve">Télécharger en </w:t>
                            </w:r>
                            <w:hyperlink r:id="rId49">
                              <w:r>
                                <w:rPr>
                                  <w:rFonts w:ascii="Calibri" w:eastAsia="Calibri" w:hAnsi="Calibri" w:cs="Calibri"/>
                                  <w:color w:val="1779BA"/>
                                  <w:u w:val="single"/>
                                </w:rPr>
                                <w:t>English</w:t>
                              </w:r>
                            </w:hyperlink>
                            <w:r>
                              <w:rPr>
                                <w:rFonts w:ascii="Calibri" w:eastAsia="Calibri" w:hAnsi="Calibri" w:cs="Calibri"/>
                                <w:color w:val="333333"/>
                              </w:rPr>
                              <w:t xml:space="preserve"> | </w:t>
                            </w:r>
                            <w:hyperlink r:id="rId50">
                              <w:r>
                                <w:rPr>
                                  <w:rFonts w:ascii="Calibri" w:eastAsia="Calibri" w:hAnsi="Calibri" w:cs="Calibri"/>
                                  <w:color w:val="1779BA"/>
                                  <w:u w:val="single"/>
                                </w:rPr>
                                <w:t>Español</w:t>
                              </w:r>
                            </w:hyperlink>
                            <w:r>
                              <w:rPr>
                                <w:rFonts w:ascii="Calibri" w:eastAsia="Calibri" w:hAnsi="Calibri" w:cs="Calibri"/>
                                <w:color w:val="333333"/>
                              </w:rPr>
                              <w:t xml:space="preserve"> | </w:t>
                            </w:r>
                            <w:hyperlink r:id="rId51">
                              <w:r>
                                <w:rPr>
                                  <w:rFonts w:ascii="Calibri" w:eastAsia="Calibri" w:hAnsi="Calibri" w:cs="Calibri"/>
                                  <w:color w:val="1779BA"/>
                                  <w:u w:val="single"/>
                                </w:rPr>
                                <w:t>Français</w:t>
                              </w:r>
                            </w:hyperlink>
                            <w:r>
                              <w:rPr>
                                <w:rFonts w:ascii="Calibri" w:eastAsia="Calibri" w:hAnsi="Calibri" w:cs="Calibri"/>
                                <w:color w:val="333333"/>
                              </w:rPr>
                              <w:t xml:space="preserve"> | </w:t>
                            </w:r>
                            <w:hyperlink r:id="rId52">
                              <w:r>
                                <w:rPr>
                                  <w:rFonts w:ascii="Calibri" w:eastAsia="Calibri" w:hAnsi="Calibri" w:cs="Calibri"/>
                                  <w:color w:val="1779BA"/>
                                  <w:u w:val="single"/>
                                </w:rPr>
                                <w:t>Русский</w:t>
                              </w:r>
                            </w:hyperlink>
                          </w:p>
                          <w:p w14:paraId="1367845D" w14:textId="77777777" w:rsidR="007503A6" w:rsidRDefault="007503A6" w:rsidP="00B20EAA">
                            <w:pPr>
                              <w:autoSpaceDE w:val="0"/>
                              <w:autoSpaceDN w:val="0"/>
                              <w:adjustRightInd w:val="0"/>
                              <w:spacing w:after="0" w:line="240" w:lineRule="auto"/>
                              <w:rPr>
                                <w:rFonts w:ascii="HelveticaNeue-Medium" w:hAnsi="HelveticaNeue-Medium" w:cs="HelveticaNeue-Medium"/>
                                <w:color w:val="0045D7"/>
                                <w:sz w:val="23"/>
                                <w:szCs w:val="23"/>
                              </w:rPr>
                            </w:pPr>
                          </w:p>
                          <w:p w14:paraId="0F0F3BBA" w14:textId="0CD106D7" w:rsidR="007503A6" w:rsidRPr="00902363" w:rsidRDefault="007503A6" w:rsidP="00B20EAA">
                            <w:pPr>
                              <w:autoSpaceDE w:val="0"/>
                              <w:autoSpaceDN w:val="0"/>
                              <w:adjustRightInd w:val="0"/>
                              <w:spacing w:after="0" w:line="240" w:lineRule="auto"/>
                              <w:rPr>
                                <w:rFonts w:ascii="HelveticaNeue-Medium" w:hAnsi="HelveticaNeue-Medium" w:cs="HelveticaNeue-Medium"/>
                                <w:color w:val="000000"/>
                                <w:sz w:val="23"/>
                                <w:szCs w:val="23"/>
                              </w:rPr>
                            </w:pPr>
                            <w:r w:rsidRPr="00902363">
                              <w:rPr>
                                <w:rFonts w:ascii="HelveticaNeue-Medium" w:hAnsi="HelveticaNeue-Medium" w:cs="HelveticaNeue-Medium"/>
                                <w:color w:val="000000"/>
                                <w:sz w:val="23"/>
                                <w:szCs w:val="23"/>
                              </w:rPr>
                              <w:t>Note d'orientation COVID-19 : Les droits de l'homme à l'époque de COVID-19</w:t>
                            </w:r>
                            <w:r>
                              <w:rPr>
                                <w:rFonts w:ascii="HelveticaNeue-Medium" w:hAnsi="HelveticaNeue-Medium" w:cs="HelveticaNeue-Medium"/>
                                <w:color w:val="000000"/>
                                <w:sz w:val="23"/>
                                <w:szCs w:val="23"/>
                              </w:rPr>
                              <w:t xml:space="preserve"> ; Télécharger en </w:t>
                            </w:r>
                            <w:hyperlink r:id="rId53">
                              <w:r>
                                <w:rPr>
                                  <w:rFonts w:ascii="Calibri" w:eastAsia="Calibri" w:hAnsi="Calibri" w:cs="Calibri"/>
                                  <w:color w:val="1779BA"/>
                                  <w:u w:val="single"/>
                                </w:rPr>
                                <w:t>English</w:t>
                              </w:r>
                            </w:hyperlink>
                            <w:r>
                              <w:rPr>
                                <w:rFonts w:ascii="Calibri" w:eastAsia="Calibri" w:hAnsi="Calibri" w:cs="Calibri"/>
                                <w:color w:val="333333"/>
                              </w:rPr>
                              <w:t xml:space="preserve"> | </w:t>
                            </w:r>
                            <w:hyperlink r:id="rId54">
                              <w:r>
                                <w:rPr>
                                  <w:rFonts w:ascii="Calibri" w:eastAsia="Calibri" w:hAnsi="Calibri" w:cs="Calibri"/>
                                  <w:color w:val="1779BA"/>
                                  <w:u w:val="single"/>
                                </w:rPr>
                                <w:t>Español</w:t>
                              </w:r>
                            </w:hyperlink>
                            <w:r>
                              <w:rPr>
                                <w:rFonts w:ascii="Calibri" w:eastAsia="Calibri" w:hAnsi="Calibri" w:cs="Calibri"/>
                                <w:color w:val="333333"/>
                              </w:rPr>
                              <w:t xml:space="preserve"> | </w:t>
                            </w:r>
                            <w:hyperlink r:id="rId55">
                              <w:r>
                                <w:rPr>
                                  <w:rFonts w:ascii="Calibri" w:eastAsia="Calibri" w:hAnsi="Calibri" w:cs="Calibri"/>
                                  <w:color w:val="1779BA"/>
                                  <w:u w:val="single"/>
                                </w:rPr>
                                <w:t>Français</w:t>
                              </w:r>
                            </w:hyperlink>
                          </w:p>
                          <w:p w14:paraId="56730E68" w14:textId="77777777" w:rsidR="007503A6" w:rsidRDefault="007503A6" w:rsidP="00B20EAA">
                            <w:pPr>
                              <w:autoSpaceDE w:val="0"/>
                              <w:autoSpaceDN w:val="0"/>
                              <w:adjustRightInd w:val="0"/>
                              <w:spacing w:after="0" w:line="240" w:lineRule="auto"/>
                              <w:rPr>
                                <w:rFonts w:ascii="HelveticaNeue-Medium" w:hAnsi="HelveticaNeue-Medium" w:cs="HelveticaNeue-Medium"/>
                                <w:color w:val="000000"/>
                                <w:sz w:val="23"/>
                                <w:szCs w:val="23"/>
                              </w:rPr>
                            </w:pPr>
                          </w:p>
                          <w:p w14:paraId="16FCA2B2" w14:textId="1B63B19F" w:rsidR="007503A6" w:rsidRDefault="007503A6" w:rsidP="00B20EAA">
                            <w:pPr>
                              <w:autoSpaceDE w:val="0"/>
                              <w:autoSpaceDN w:val="0"/>
                              <w:adjustRightInd w:val="0"/>
                              <w:spacing w:after="0" w:line="240" w:lineRule="auto"/>
                              <w:rPr>
                                <w:rFonts w:ascii="HelveticaNeue-Medium" w:hAnsi="HelveticaNeue-Medium" w:cs="HelveticaNeue-Medium"/>
                                <w:color w:val="000000"/>
                                <w:sz w:val="23"/>
                                <w:szCs w:val="23"/>
                              </w:rPr>
                            </w:pPr>
                            <w:r w:rsidRPr="00902363">
                              <w:rPr>
                                <w:rFonts w:ascii="HelveticaNeue-Medium" w:hAnsi="HelveticaNeue-Medium" w:cs="HelveticaNeue-Medium"/>
                                <w:color w:val="000000"/>
                                <w:sz w:val="23"/>
                                <w:szCs w:val="23"/>
                              </w:rPr>
                              <w:t>COVID-19 Note d'orientation : Dialogue inclusif virtuel</w:t>
                            </w:r>
                          </w:p>
                          <w:p w14:paraId="74FA4441" w14:textId="0341A7E0" w:rsidR="007503A6" w:rsidRDefault="007503A6" w:rsidP="00B20EAA">
                            <w:pPr>
                              <w:autoSpaceDE w:val="0"/>
                              <w:autoSpaceDN w:val="0"/>
                              <w:adjustRightInd w:val="0"/>
                              <w:spacing w:after="0" w:line="240" w:lineRule="auto"/>
                              <w:rPr>
                                <w:rFonts w:ascii="HelveticaNeue-Medium" w:hAnsi="HelveticaNeue-Medium" w:cs="HelveticaNeue-Medium"/>
                                <w:color w:val="000000"/>
                                <w:sz w:val="23"/>
                                <w:szCs w:val="23"/>
                              </w:rPr>
                            </w:pPr>
                            <w:r>
                              <w:rPr>
                                <w:rFonts w:ascii="HelveticaNeue-Medium" w:hAnsi="HelveticaNeue-Medium" w:cs="HelveticaNeue-Medium"/>
                                <w:color w:val="000000"/>
                                <w:sz w:val="23"/>
                                <w:szCs w:val="23"/>
                              </w:rPr>
                              <w:t xml:space="preserve">Télécharger en </w:t>
                            </w:r>
                            <w:hyperlink r:id="rId56">
                              <w:r>
                                <w:rPr>
                                  <w:rFonts w:ascii="Calibri" w:eastAsia="Calibri" w:hAnsi="Calibri" w:cs="Calibri"/>
                                  <w:color w:val="1779BA"/>
                                  <w:u w:val="single"/>
                                </w:rPr>
                                <w:t>English</w:t>
                              </w:r>
                            </w:hyperlink>
                            <w:r>
                              <w:rPr>
                                <w:rFonts w:ascii="Calibri" w:eastAsia="Calibri" w:hAnsi="Calibri" w:cs="Calibri"/>
                                <w:color w:val="333333"/>
                              </w:rPr>
                              <w:t xml:space="preserve"> | </w:t>
                            </w:r>
                            <w:hyperlink r:id="rId57">
                              <w:r>
                                <w:rPr>
                                  <w:rFonts w:ascii="Calibri" w:eastAsia="Calibri" w:hAnsi="Calibri" w:cs="Calibri"/>
                                  <w:color w:val="1779BA"/>
                                  <w:u w:val="single"/>
                                </w:rPr>
                                <w:t>Español</w:t>
                              </w:r>
                            </w:hyperlink>
                            <w:r>
                              <w:rPr>
                                <w:rFonts w:ascii="Calibri" w:eastAsia="Calibri" w:hAnsi="Calibri" w:cs="Calibri"/>
                                <w:color w:val="333333"/>
                              </w:rPr>
                              <w:t xml:space="preserve"> | </w:t>
                            </w:r>
                            <w:hyperlink r:id="rId58">
                              <w:r>
                                <w:rPr>
                                  <w:rFonts w:ascii="Calibri" w:eastAsia="Calibri" w:hAnsi="Calibri" w:cs="Calibri"/>
                                  <w:color w:val="1779BA"/>
                                  <w:u w:val="single"/>
                                </w:rPr>
                                <w:t>Français</w:t>
                              </w:r>
                            </w:hyperlink>
                          </w:p>
                          <w:p w14:paraId="4019574B" w14:textId="77777777" w:rsidR="007503A6" w:rsidRDefault="007503A6" w:rsidP="00B20E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D52F1" id="Rectangle 9" o:spid="_x0000_s1044" style="position:absolute;left:0;text-align:left;margin-left:35.65pt;margin-top:16.45pt;width:363.7pt;height:23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" fillcolor="#fdf8e7" strokecolor="#1f4d78 [1604]" strokeweight="1pt">
                <v:textbox>
                  <w:txbxContent>
                    <w:p w14:paraId="1A46091C" w14:textId="20648175" w:rsidR="007503A6" w:rsidRDefault="007503A6" w:rsidP="00B20EAA">
                      <w:pPr>
                        <w:autoSpaceDE w:val="0"/>
                        <w:autoSpaceDN w:val="0"/>
                        <w:adjustRightInd w:val="0"/>
                        <w:spacing w:after="0" w:line="240" w:lineRule="auto"/>
                        <w:rPr>
                          <w:rFonts w:ascii="HelveticaNeue-Medium" w:hAnsi="HelveticaNeue-Medium" w:cs="HelveticaNeue-Medium"/>
                          <w:color w:val="000000"/>
                          <w:sz w:val="23"/>
                          <w:szCs w:val="23"/>
                        </w:rPr>
                      </w:pPr>
                      <w:r w:rsidRPr="00902363">
                        <w:rPr>
                          <w:rFonts w:ascii="HelveticaNeue-Medium" w:hAnsi="HelveticaNeue-Medium" w:cs="HelveticaNeue-Medium"/>
                          <w:color w:val="000000"/>
                          <w:sz w:val="23"/>
                          <w:szCs w:val="23"/>
                        </w:rPr>
                        <w:t>Le suivi communautaire : Une vue d'ensemble</w:t>
                      </w:r>
                    </w:p>
                    <w:p w14:paraId="3ADAC5F0" w14:textId="601381F1" w:rsidR="007503A6" w:rsidRDefault="007503A6" w:rsidP="00902363">
                      <w:pPr>
                        <w:spacing w:after="0" w:line="240" w:lineRule="auto"/>
                        <w:rPr>
                          <w:rFonts w:ascii="Calibri" w:eastAsia="Calibri" w:hAnsi="Calibri" w:cs="Calibri"/>
                          <w:color w:val="333333"/>
                        </w:rPr>
                      </w:pPr>
                      <w:r>
                        <w:rPr>
                          <w:rFonts w:ascii="HelveticaNeue-Medium" w:hAnsi="HelveticaNeue-Medium" w:cs="HelveticaNeue-Medium"/>
                          <w:color w:val="000000"/>
                          <w:sz w:val="23"/>
                          <w:szCs w:val="23"/>
                        </w:rPr>
                        <w:t>Télécharger en</w:t>
                      </w:r>
                      <w:r>
                        <w:rPr>
                          <w:rFonts w:ascii="Calibri" w:eastAsia="Calibri" w:hAnsi="Calibri" w:cs="Calibri"/>
                          <w:color w:val="333333"/>
                        </w:rPr>
                        <w:t xml:space="preserve"> </w:t>
                      </w:r>
                      <w:hyperlink r:id="rId59">
                        <w:r>
                          <w:rPr>
                            <w:rFonts w:ascii="Calibri" w:eastAsia="Calibri" w:hAnsi="Calibri" w:cs="Calibri"/>
                            <w:color w:val="1779BA"/>
                            <w:u w:val="single"/>
                          </w:rPr>
                          <w:t>English</w:t>
                        </w:r>
                      </w:hyperlink>
                      <w:r>
                        <w:rPr>
                          <w:rFonts w:ascii="Calibri" w:eastAsia="Calibri" w:hAnsi="Calibri" w:cs="Calibri"/>
                          <w:color w:val="333333"/>
                        </w:rPr>
                        <w:t xml:space="preserve"> | </w:t>
                      </w:r>
                      <w:hyperlink r:id="rId60">
                        <w:r>
                          <w:rPr>
                            <w:rFonts w:ascii="Calibri" w:eastAsia="Calibri" w:hAnsi="Calibri" w:cs="Calibri"/>
                            <w:color w:val="1779BA"/>
                            <w:u w:val="single"/>
                          </w:rPr>
                          <w:t>Español</w:t>
                        </w:r>
                      </w:hyperlink>
                      <w:r>
                        <w:rPr>
                          <w:rFonts w:ascii="Calibri" w:eastAsia="Calibri" w:hAnsi="Calibri" w:cs="Calibri"/>
                          <w:color w:val="333333"/>
                        </w:rPr>
                        <w:t xml:space="preserve"> | </w:t>
                      </w:r>
                      <w:hyperlink r:id="rId61">
                        <w:r>
                          <w:rPr>
                            <w:rFonts w:ascii="Calibri" w:eastAsia="Calibri" w:hAnsi="Calibri" w:cs="Calibri"/>
                            <w:color w:val="1779BA"/>
                            <w:u w:val="single"/>
                          </w:rPr>
                          <w:t>Français</w:t>
                        </w:r>
                      </w:hyperlink>
                    </w:p>
                    <w:p w14:paraId="006D0286" w14:textId="03E82BB4" w:rsidR="007503A6" w:rsidRDefault="007503A6" w:rsidP="00902363">
                      <w:pPr>
                        <w:autoSpaceDE w:val="0"/>
                        <w:autoSpaceDN w:val="0"/>
                        <w:adjustRightInd w:val="0"/>
                        <w:spacing w:after="0" w:line="240" w:lineRule="auto"/>
                        <w:rPr>
                          <w:rFonts w:ascii="HelveticaNeue-Medium" w:hAnsi="HelveticaNeue-Medium" w:cs="HelveticaNeue-Medium"/>
                          <w:color w:val="000000"/>
                          <w:sz w:val="23"/>
                          <w:szCs w:val="23"/>
                        </w:rPr>
                      </w:pPr>
                      <w:hyperlink r:id="rId62">
                        <w:r>
                          <w:rPr>
                            <w:rFonts w:ascii="Calibri" w:eastAsia="Calibri" w:hAnsi="Calibri" w:cs="Calibri"/>
                            <w:color w:val="1468A0"/>
                            <w:highlight w:val="white"/>
                            <w:u w:val="single"/>
                          </w:rPr>
                          <w:t>Video</w:t>
                        </w:r>
                      </w:hyperlink>
                      <w:r>
                        <w:rPr>
                          <w:rFonts w:ascii="HelveticaNeue-Medium" w:hAnsi="HelveticaNeue-Medium" w:cs="HelveticaNeue-Medium"/>
                          <w:color w:val="000000"/>
                          <w:sz w:val="23"/>
                          <w:szCs w:val="23"/>
                        </w:rPr>
                        <w:t xml:space="preserve">: </w:t>
                      </w:r>
                      <w:r w:rsidRPr="00902363">
                        <w:rPr>
                          <w:rFonts w:ascii="HelveticaNeue-Medium" w:hAnsi="HelveticaNeue-Medium" w:cs="HelveticaNeue-Medium"/>
                          <w:color w:val="000000"/>
                          <w:sz w:val="23"/>
                          <w:szCs w:val="23"/>
                        </w:rPr>
                        <w:t>Une vue d'ensemble et des exemples de suivi communautaire</w:t>
                      </w:r>
                    </w:p>
                    <w:p w14:paraId="3F1ED009" w14:textId="77777777" w:rsidR="007503A6" w:rsidRDefault="007503A6" w:rsidP="00B20EAA">
                      <w:pPr>
                        <w:autoSpaceDE w:val="0"/>
                        <w:autoSpaceDN w:val="0"/>
                        <w:adjustRightInd w:val="0"/>
                        <w:spacing w:after="0" w:line="240" w:lineRule="auto"/>
                        <w:rPr>
                          <w:rFonts w:ascii="HelveticaNeue-Medium" w:hAnsi="HelveticaNeue-Medium" w:cs="HelveticaNeue-Medium"/>
                          <w:color w:val="000000"/>
                          <w:sz w:val="23"/>
                          <w:szCs w:val="23"/>
                        </w:rPr>
                      </w:pPr>
                    </w:p>
                    <w:p w14:paraId="71066E72" w14:textId="53BA5C4D" w:rsidR="007503A6" w:rsidRDefault="007503A6" w:rsidP="00B20EAA">
                      <w:pPr>
                        <w:autoSpaceDE w:val="0"/>
                        <w:autoSpaceDN w:val="0"/>
                        <w:adjustRightInd w:val="0"/>
                        <w:spacing w:after="0" w:line="240" w:lineRule="auto"/>
                        <w:rPr>
                          <w:rFonts w:ascii="HelveticaNeue-Medium" w:hAnsi="HelveticaNeue-Medium" w:cs="HelveticaNeue-Medium"/>
                          <w:color w:val="0045D7"/>
                          <w:sz w:val="23"/>
                          <w:szCs w:val="23"/>
                        </w:rPr>
                      </w:pPr>
                      <w:r w:rsidRPr="00902363">
                        <w:rPr>
                          <w:rFonts w:ascii="HelveticaNeue-Medium" w:hAnsi="HelveticaNeue-Medium" w:cs="HelveticaNeue-Medium"/>
                          <w:color w:val="000000"/>
                          <w:sz w:val="23"/>
                          <w:szCs w:val="23"/>
                        </w:rPr>
                        <w:t>Note d'information technique sur les systèmes et réponses communautaires</w:t>
                      </w:r>
                      <w:r>
                        <w:rPr>
                          <w:rFonts w:ascii="HelveticaNeue-Medium" w:hAnsi="HelveticaNeue-Medium" w:cs="HelveticaNeue-Medium"/>
                          <w:color w:val="000000"/>
                          <w:sz w:val="23"/>
                          <w:szCs w:val="23"/>
                        </w:rPr>
                        <w:t> :</w:t>
                      </w:r>
                      <w:r w:rsidRPr="00902363">
                        <w:rPr>
                          <w:rFonts w:ascii="HelveticaNeue-Medium" w:hAnsi="HelveticaNeue-Medium" w:cs="HelveticaNeue-Medium"/>
                          <w:color w:val="000000"/>
                          <w:sz w:val="23"/>
                          <w:szCs w:val="23"/>
                        </w:rPr>
                        <w:t xml:space="preserve"> </w:t>
                      </w:r>
                      <w:r>
                        <w:rPr>
                          <w:rFonts w:ascii="HelveticaNeue-Medium" w:hAnsi="HelveticaNeue-Medium" w:cs="HelveticaNeue-Medium"/>
                          <w:color w:val="000000"/>
                          <w:sz w:val="23"/>
                          <w:szCs w:val="23"/>
                        </w:rPr>
                        <w:t xml:space="preserve">Télécharger en </w:t>
                      </w:r>
                      <w:hyperlink r:id="rId63">
                        <w:r>
                          <w:rPr>
                            <w:rFonts w:ascii="Calibri" w:eastAsia="Calibri" w:hAnsi="Calibri" w:cs="Calibri"/>
                            <w:color w:val="1779BA"/>
                            <w:u w:val="single"/>
                          </w:rPr>
                          <w:t>English</w:t>
                        </w:r>
                      </w:hyperlink>
                      <w:r>
                        <w:rPr>
                          <w:rFonts w:ascii="Calibri" w:eastAsia="Calibri" w:hAnsi="Calibri" w:cs="Calibri"/>
                          <w:color w:val="333333"/>
                        </w:rPr>
                        <w:t xml:space="preserve"> | </w:t>
                      </w:r>
                      <w:hyperlink r:id="rId64">
                        <w:r>
                          <w:rPr>
                            <w:rFonts w:ascii="Calibri" w:eastAsia="Calibri" w:hAnsi="Calibri" w:cs="Calibri"/>
                            <w:color w:val="1779BA"/>
                            <w:u w:val="single"/>
                          </w:rPr>
                          <w:t>Español</w:t>
                        </w:r>
                      </w:hyperlink>
                      <w:r>
                        <w:rPr>
                          <w:rFonts w:ascii="Calibri" w:eastAsia="Calibri" w:hAnsi="Calibri" w:cs="Calibri"/>
                          <w:color w:val="333333"/>
                        </w:rPr>
                        <w:t xml:space="preserve"> | </w:t>
                      </w:r>
                      <w:hyperlink r:id="rId65">
                        <w:r>
                          <w:rPr>
                            <w:rFonts w:ascii="Calibri" w:eastAsia="Calibri" w:hAnsi="Calibri" w:cs="Calibri"/>
                            <w:color w:val="1779BA"/>
                            <w:u w:val="single"/>
                          </w:rPr>
                          <w:t>Français</w:t>
                        </w:r>
                      </w:hyperlink>
                    </w:p>
                    <w:p w14:paraId="1EC80C38" w14:textId="77777777" w:rsidR="007503A6" w:rsidRDefault="007503A6" w:rsidP="00B20EAA">
                      <w:pPr>
                        <w:autoSpaceDE w:val="0"/>
                        <w:autoSpaceDN w:val="0"/>
                        <w:adjustRightInd w:val="0"/>
                        <w:spacing w:after="0" w:line="240" w:lineRule="auto"/>
                        <w:rPr>
                          <w:rFonts w:ascii="HelveticaNeue-Medium" w:hAnsi="HelveticaNeue-Medium" w:cs="HelveticaNeue-Medium"/>
                          <w:color w:val="0045D7"/>
                          <w:sz w:val="23"/>
                          <w:szCs w:val="23"/>
                        </w:rPr>
                      </w:pPr>
                    </w:p>
                    <w:p w14:paraId="7B8988A5" w14:textId="15359E9E" w:rsidR="007503A6" w:rsidRDefault="007503A6" w:rsidP="00B20EAA">
                      <w:pPr>
                        <w:autoSpaceDE w:val="0"/>
                        <w:autoSpaceDN w:val="0"/>
                        <w:adjustRightInd w:val="0"/>
                        <w:spacing w:after="0" w:line="240" w:lineRule="auto"/>
                        <w:rPr>
                          <w:rFonts w:ascii="HelveticaNeue-Medium" w:hAnsi="HelveticaNeue-Medium" w:cs="HelveticaNeue-Medium"/>
                          <w:color w:val="000000"/>
                          <w:sz w:val="23"/>
                          <w:szCs w:val="23"/>
                        </w:rPr>
                      </w:pPr>
                      <w:r w:rsidRPr="00902363">
                        <w:rPr>
                          <w:rFonts w:ascii="HelveticaNeue-Medium" w:hAnsi="HelveticaNeue-Medium" w:cs="HelveticaNeue-Medium"/>
                          <w:color w:val="000000"/>
                          <w:sz w:val="23"/>
                          <w:szCs w:val="23"/>
                        </w:rPr>
                        <w:t>COVID-19 Note d'orientation : Communauté, droits et genre</w:t>
                      </w:r>
                    </w:p>
                    <w:p w14:paraId="664C2D02" w14:textId="68CB60DD" w:rsidR="007503A6" w:rsidRDefault="007503A6" w:rsidP="00B20EAA">
                      <w:pPr>
                        <w:autoSpaceDE w:val="0"/>
                        <w:autoSpaceDN w:val="0"/>
                        <w:adjustRightInd w:val="0"/>
                        <w:spacing w:after="0" w:line="240" w:lineRule="auto"/>
                        <w:rPr>
                          <w:rFonts w:ascii="HelveticaNeue-Medium" w:hAnsi="HelveticaNeue-Medium" w:cs="HelveticaNeue-Medium"/>
                          <w:color w:val="0045D7"/>
                          <w:sz w:val="23"/>
                          <w:szCs w:val="23"/>
                        </w:rPr>
                      </w:pPr>
                      <w:r>
                        <w:rPr>
                          <w:rFonts w:ascii="HelveticaNeue-Medium" w:hAnsi="HelveticaNeue-Medium" w:cs="HelveticaNeue-Medium"/>
                          <w:color w:val="000000"/>
                          <w:sz w:val="23"/>
                          <w:szCs w:val="23"/>
                        </w:rPr>
                        <w:t xml:space="preserve">Télécharger en </w:t>
                      </w:r>
                      <w:hyperlink r:id="rId66">
                        <w:r>
                          <w:rPr>
                            <w:rFonts w:ascii="Calibri" w:eastAsia="Calibri" w:hAnsi="Calibri" w:cs="Calibri"/>
                            <w:color w:val="1779BA"/>
                            <w:u w:val="single"/>
                          </w:rPr>
                          <w:t>English</w:t>
                        </w:r>
                      </w:hyperlink>
                      <w:r>
                        <w:rPr>
                          <w:rFonts w:ascii="Calibri" w:eastAsia="Calibri" w:hAnsi="Calibri" w:cs="Calibri"/>
                          <w:color w:val="333333"/>
                        </w:rPr>
                        <w:t xml:space="preserve"> | </w:t>
                      </w:r>
                      <w:hyperlink r:id="rId67">
                        <w:r>
                          <w:rPr>
                            <w:rFonts w:ascii="Calibri" w:eastAsia="Calibri" w:hAnsi="Calibri" w:cs="Calibri"/>
                            <w:color w:val="1779BA"/>
                            <w:u w:val="single"/>
                          </w:rPr>
                          <w:t>Español</w:t>
                        </w:r>
                      </w:hyperlink>
                      <w:r>
                        <w:rPr>
                          <w:rFonts w:ascii="Calibri" w:eastAsia="Calibri" w:hAnsi="Calibri" w:cs="Calibri"/>
                          <w:color w:val="333333"/>
                        </w:rPr>
                        <w:t xml:space="preserve"> | </w:t>
                      </w:r>
                      <w:hyperlink r:id="rId68">
                        <w:r>
                          <w:rPr>
                            <w:rFonts w:ascii="Calibri" w:eastAsia="Calibri" w:hAnsi="Calibri" w:cs="Calibri"/>
                            <w:color w:val="1779BA"/>
                            <w:u w:val="single"/>
                          </w:rPr>
                          <w:t>Français</w:t>
                        </w:r>
                      </w:hyperlink>
                      <w:r>
                        <w:rPr>
                          <w:rFonts w:ascii="Calibri" w:eastAsia="Calibri" w:hAnsi="Calibri" w:cs="Calibri"/>
                          <w:color w:val="333333"/>
                        </w:rPr>
                        <w:t xml:space="preserve"> | </w:t>
                      </w:r>
                      <w:hyperlink r:id="rId69">
                        <w:r>
                          <w:rPr>
                            <w:rFonts w:ascii="Calibri" w:eastAsia="Calibri" w:hAnsi="Calibri" w:cs="Calibri"/>
                            <w:color w:val="1779BA"/>
                            <w:u w:val="single"/>
                          </w:rPr>
                          <w:t>Русский</w:t>
                        </w:r>
                      </w:hyperlink>
                    </w:p>
                    <w:p w14:paraId="1367845D" w14:textId="77777777" w:rsidR="007503A6" w:rsidRDefault="007503A6" w:rsidP="00B20EAA">
                      <w:pPr>
                        <w:autoSpaceDE w:val="0"/>
                        <w:autoSpaceDN w:val="0"/>
                        <w:adjustRightInd w:val="0"/>
                        <w:spacing w:after="0" w:line="240" w:lineRule="auto"/>
                        <w:rPr>
                          <w:rFonts w:ascii="HelveticaNeue-Medium" w:hAnsi="HelveticaNeue-Medium" w:cs="HelveticaNeue-Medium"/>
                          <w:color w:val="0045D7"/>
                          <w:sz w:val="23"/>
                          <w:szCs w:val="23"/>
                        </w:rPr>
                      </w:pPr>
                    </w:p>
                    <w:p w14:paraId="0F0F3BBA" w14:textId="0CD106D7" w:rsidR="007503A6" w:rsidRPr="00902363" w:rsidRDefault="007503A6" w:rsidP="00B20EAA">
                      <w:pPr>
                        <w:autoSpaceDE w:val="0"/>
                        <w:autoSpaceDN w:val="0"/>
                        <w:adjustRightInd w:val="0"/>
                        <w:spacing w:after="0" w:line="240" w:lineRule="auto"/>
                        <w:rPr>
                          <w:rFonts w:ascii="HelveticaNeue-Medium" w:hAnsi="HelveticaNeue-Medium" w:cs="HelveticaNeue-Medium"/>
                          <w:color w:val="000000"/>
                          <w:sz w:val="23"/>
                          <w:szCs w:val="23"/>
                        </w:rPr>
                      </w:pPr>
                      <w:r w:rsidRPr="00902363">
                        <w:rPr>
                          <w:rFonts w:ascii="HelveticaNeue-Medium" w:hAnsi="HelveticaNeue-Medium" w:cs="HelveticaNeue-Medium"/>
                          <w:color w:val="000000"/>
                          <w:sz w:val="23"/>
                          <w:szCs w:val="23"/>
                        </w:rPr>
                        <w:t>Note d'orientation COVID-19 : Les droits de l'homme à l'époque de COVID-19</w:t>
                      </w:r>
                      <w:r>
                        <w:rPr>
                          <w:rFonts w:ascii="HelveticaNeue-Medium" w:hAnsi="HelveticaNeue-Medium" w:cs="HelveticaNeue-Medium"/>
                          <w:color w:val="000000"/>
                          <w:sz w:val="23"/>
                          <w:szCs w:val="23"/>
                        </w:rPr>
                        <w:t xml:space="preserve"> ; Télécharger en </w:t>
                      </w:r>
                      <w:hyperlink r:id="rId70">
                        <w:r>
                          <w:rPr>
                            <w:rFonts w:ascii="Calibri" w:eastAsia="Calibri" w:hAnsi="Calibri" w:cs="Calibri"/>
                            <w:color w:val="1779BA"/>
                            <w:u w:val="single"/>
                          </w:rPr>
                          <w:t>English</w:t>
                        </w:r>
                      </w:hyperlink>
                      <w:r>
                        <w:rPr>
                          <w:rFonts w:ascii="Calibri" w:eastAsia="Calibri" w:hAnsi="Calibri" w:cs="Calibri"/>
                          <w:color w:val="333333"/>
                        </w:rPr>
                        <w:t xml:space="preserve"> | </w:t>
                      </w:r>
                      <w:hyperlink r:id="rId71">
                        <w:r>
                          <w:rPr>
                            <w:rFonts w:ascii="Calibri" w:eastAsia="Calibri" w:hAnsi="Calibri" w:cs="Calibri"/>
                            <w:color w:val="1779BA"/>
                            <w:u w:val="single"/>
                          </w:rPr>
                          <w:t>Español</w:t>
                        </w:r>
                      </w:hyperlink>
                      <w:r>
                        <w:rPr>
                          <w:rFonts w:ascii="Calibri" w:eastAsia="Calibri" w:hAnsi="Calibri" w:cs="Calibri"/>
                          <w:color w:val="333333"/>
                        </w:rPr>
                        <w:t xml:space="preserve"> | </w:t>
                      </w:r>
                      <w:hyperlink r:id="rId72">
                        <w:r>
                          <w:rPr>
                            <w:rFonts w:ascii="Calibri" w:eastAsia="Calibri" w:hAnsi="Calibri" w:cs="Calibri"/>
                            <w:color w:val="1779BA"/>
                            <w:u w:val="single"/>
                          </w:rPr>
                          <w:t>Français</w:t>
                        </w:r>
                      </w:hyperlink>
                    </w:p>
                    <w:p w14:paraId="56730E68" w14:textId="77777777" w:rsidR="007503A6" w:rsidRDefault="007503A6" w:rsidP="00B20EAA">
                      <w:pPr>
                        <w:autoSpaceDE w:val="0"/>
                        <w:autoSpaceDN w:val="0"/>
                        <w:adjustRightInd w:val="0"/>
                        <w:spacing w:after="0" w:line="240" w:lineRule="auto"/>
                        <w:rPr>
                          <w:rFonts w:ascii="HelveticaNeue-Medium" w:hAnsi="HelveticaNeue-Medium" w:cs="HelveticaNeue-Medium"/>
                          <w:color w:val="000000"/>
                          <w:sz w:val="23"/>
                          <w:szCs w:val="23"/>
                        </w:rPr>
                      </w:pPr>
                    </w:p>
                    <w:p w14:paraId="16FCA2B2" w14:textId="1B63B19F" w:rsidR="007503A6" w:rsidRDefault="007503A6" w:rsidP="00B20EAA">
                      <w:pPr>
                        <w:autoSpaceDE w:val="0"/>
                        <w:autoSpaceDN w:val="0"/>
                        <w:adjustRightInd w:val="0"/>
                        <w:spacing w:after="0" w:line="240" w:lineRule="auto"/>
                        <w:rPr>
                          <w:rFonts w:ascii="HelveticaNeue-Medium" w:hAnsi="HelveticaNeue-Medium" w:cs="HelveticaNeue-Medium"/>
                          <w:color w:val="000000"/>
                          <w:sz w:val="23"/>
                          <w:szCs w:val="23"/>
                        </w:rPr>
                      </w:pPr>
                      <w:r w:rsidRPr="00902363">
                        <w:rPr>
                          <w:rFonts w:ascii="HelveticaNeue-Medium" w:hAnsi="HelveticaNeue-Medium" w:cs="HelveticaNeue-Medium"/>
                          <w:color w:val="000000"/>
                          <w:sz w:val="23"/>
                          <w:szCs w:val="23"/>
                        </w:rPr>
                        <w:t>COVID-19 Note d'orientation : Dialogue inclusif virtuel</w:t>
                      </w:r>
                    </w:p>
                    <w:p w14:paraId="74FA4441" w14:textId="0341A7E0" w:rsidR="007503A6" w:rsidRDefault="007503A6" w:rsidP="00B20EAA">
                      <w:pPr>
                        <w:autoSpaceDE w:val="0"/>
                        <w:autoSpaceDN w:val="0"/>
                        <w:adjustRightInd w:val="0"/>
                        <w:spacing w:after="0" w:line="240" w:lineRule="auto"/>
                        <w:rPr>
                          <w:rFonts w:ascii="HelveticaNeue-Medium" w:hAnsi="HelveticaNeue-Medium" w:cs="HelveticaNeue-Medium"/>
                          <w:color w:val="000000"/>
                          <w:sz w:val="23"/>
                          <w:szCs w:val="23"/>
                        </w:rPr>
                      </w:pPr>
                      <w:r>
                        <w:rPr>
                          <w:rFonts w:ascii="HelveticaNeue-Medium" w:hAnsi="HelveticaNeue-Medium" w:cs="HelveticaNeue-Medium"/>
                          <w:color w:val="000000"/>
                          <w:sz w:val="23"/>
                          <w:szCs w:val="23"/>
                        </w:rPr>
                        <w:t xml:space="preserve">Télécharger en </w:t>
                      </w:r>
                      <w:hyperlink r:id="rId73">
                        <w:r>
                          <w:rPr>
                            <w:rFonts w:ascii="Calibri" w:eastAsia="Calibri" w:hAnsi="Calibri" w:cs="Calibri"/>
                            <w:color w:val="1779BA"/>
                            <w:u w:val="single"/>
                          </w:rPr>
                          <w:t>English</w:t>
                        </w:r>
                      </w:hyperlink>
                      <w:r>
                        <w:rPr>
                          <w:rFonts w:ascii="Calibri" w:eastAsia="Calibri" w:hAnsi="Calibri" w:cs="Calibri"/>
                          <w:color w:val="333333"/>
                        </w:rPr>
                        <w:t xml:space="preserve"> | </w:t>
                      </w:r>
                      <w:hyperlink r:id="rId74">
                        <w:r>
                          <w:rPr>
                            <w:rFonts w:ascii="Calibri" w:eastAsia="Calibri" w:hAnsi="Calibri" w:cs="Calibri"/>
                            <w:color w:val="1779BA"/>
                            <w:u w:val="single"/>
                          </w:rPr>
                          <w:t>Español</w:t>
                        </w:r>
                      </w:hyperlink>
                      <w:r>
                        <w:rPr>
                          <w:rFonts w:ascii="Calibri" w:eastAsia="Calibri" w:hAnsi="Calibri" w:cs="Calibri"/>
                          <w:color w:val="333333"/>
                        </w:rPr>
                        <w:t xml:space="preserve"> | </w:t>
                      </w:r>
                      <w:hyperlink r:id="rId75">
                        <w:r>
                          <w:rPr>
                            <w:rFonts w:ascii="Calibri" w:eastAsia="Calibri" w:hAnsi="Calibri" w:cs="Calibri"/>
                            <w:color w:val="1779BA"/>
                            <w:u w:val="single"/>
                          </w:rPr>
                          <w:t>Français</w:t>
                        </w:r>
                      </w:hyperlink>
                    </w:p>
                    <w:p w14:paraId="4019574B" w14:textId="77777777" w:rsidR="007503A6" w:rsidRDefault="007503A6" w:rsidP="00B20EAA"/>
                  </w:txbxContent>
                </v:textbox>
              </v:rect>
            </w:pict>
          </mc:Fallback>
        </mc:AlternateContent>
      </w:r>
      <w:r>
        <w:rPr>
          <w:rFonts w:ascii="Arial" w:hAnsi="Arial" w:cs="Arial"/>
          <w:b/>
          <w:color w:val="C00000"/>
          <w:sz w:val="28"/>
          <w:szCs w:val="28"/>
        </w:rPr>
        <w:t>R</w:t>
      </w:r>
      <w:r w:rsidR="00137279" w:rsidRPr="00137279">
        <w:rPr>
          <w:rFonts w:ascii="Arial" w:hAnsi="Arial" w:cs="Arial"/>
          <w:b/>
          <w:color w:val="C00000"/>
          <w:sz w:val="28"/>
          <w:szCs w:val="28"/>
        </w:rPr>
        <w:t>éférences utiles liées au SC</w:t>
      </w:r>
    </w:p>
    <w:p w14:paraId="27B7A176" w14:textId="77777777" w:rsidR="00B20EAA" w:rsidRDefault="00B20EAA" w:rsidP="007503A6">
      <w:pPr>
        <w:tabs>
          <w:tab w:val="left" w:pos="2391"/>
        </w:tabs>
        <w:jc w:val="both"/>
        <w:rPr>
          <w:rFonts w:ascii="Arial" w:hAnsi="Arial" w:cs="Arial"/>
          <w:sz w:val="28"/>
          <w:szCs w:val="28"/>
        </w:rPr>
      </w:pPr>
    </w:p>
    <w:p w14:paraId="4AB9E988" w14:textId="77777777" w:rsidR="00B20EAA" w:rsidRDefault="00B20EAA" w:rsidP="007503A6">
      <w:pPr>
        <w:tabs>
          <w:tab w:val="left" w:pos="2391"/>
        </w:tabs>
        <w:jc w:val="both"/>
        <w:rPr>
          <w:rFonts w:ascii="Arial" w:hAnsi="Arial" w:cs="Arial"/>
          <w:sz w:val="28"/>
          <w:szCs w:val="28"/>
        </w:rPr>
      </w:pPr>
    </w:p>
    <w:p w14:paraId="5940F30D" w14:textId="77777777" w:rsidR="00B20EAA" w:rsidRDefault="00B20EAA" w:rsidP="007503A6">
      <w:pPr>
        <w:tabs>
          <w:tab w:val="left" w:pos="2391"/>
        </w:tabs>
        <w:jc w:val="both"/>
        <w:rPr>
          <w:rFonts w:ascii="Arial" w:hAnsi="Arial" w:cs="Arial"/>
          <w:sz w:val="28"/>
          <w:szCs w:val="28"/>
        </w:rPr>
      </w:pPr>
    </w:p>
    <w:p w14:paraId="2BB92219" w14:textId="77777777" w:rsidR="00B20EAA" w:rsidRDefault="00B20EAA" w:rsidP="007503A6">
      <w:pPr>
        <w:tabs>
          <w:tab w:val="left" w:pos="2391"/>
        </w:tabs>
        <w:jc w:val="both"/>
        <w:rPr>
          <w:rFonts w:ascii="Arial" w:hAnsi="Arial" w:cs="Arial"/>
          <w:sz w:val="28"/>
          <w:szCs w:val="28"/>
        </w:rPr>
      </w:pPr>
    </w:p>
    <w:p w14:paraId="785DF3E4" w14:textId="6A02F700" w:rsidR="00B20EAA" w:rsidRDefault="00B20EAA" w:rsidP="007503A6">
      <w:pPr>
        <w:tabs>
          <w:tab w:val="left" w:pos="2391"/>
        </w:tabs>
        <w:jc w:val="both"/>
        <w:rPr>
          <w:rFonts w:ascii="Arial" w:hAnsi="Arial" w:cs="Arial"/>
          <w:sz w:val="28"/>
          <w:szCs w:val="28"/>
        </w:rPr>
      </w:pPr>
    </w:p>
    <w:p w14:paraId="0ECAA3AE" w14:textId="0EF5F42D" w:rsidR="00902363" w:rsidRDefault="00902363" w:rsidP="007503A6">
      <w:pPr>
        <w:tabs>
          <w:tab w:val="left" w:pos="2391"/>
        </w:tabs>
        <w:jc w:val="both"/>
        <w:rPr>
          <w:rFonts w:ascii="Arial" w:hAnsi="Arial" w:cs="Arial"/>
          <w:sz w:val="28"/>
          <w:szCs w:val="28"/>
        </w:rPr>
      </w:pPr>
    </w:p>
    <w:p w14:paraId="0CA50B0A" w14:textId="32A523F3" w:rsidR="00902363" w:rsidRDefault="00902363" w:rsidP="007503A6">
      <w:pPr>
        <w:tabs>
          <w:tab w:val="left" w:pos="2391"/>
        </w:tabs>
        <w:jc w:val="both"/>
        <w:rPr>
          <w:rFonts w:ascii="Arial" w:hAnsi="Arial" w:cs="Arial"/>
          <w:sz w:val="28"/>
          <w:szCs w:val="28"/>
        </w:rPr>
      </w:pPr>
    </w:p>
    <w:p w14:paraId="0460E64A" w14:textId="77777777" w:rsidR="00902363" w:rsidRDefault="00902363" w:rsidP="007503A6">
      <w:pPr>
        <w:tabs>
          <w:tab w:val="left" w:pos="2391"/>
        </w:tabs>
        <w:jc w:val="both"/>
        <w:rPr>
          <w:rFonts w:ascii="Arial" w:hAnsi="Arial" w:cs="Arial"/>
          <w:sz w:val="28"/>
          <w:szCs w:val="28"/>
        </w:rPr>
      </w:pPr>
    </w:p>
    <w:p w14:paraId="476277BA" w14:textId="77777777" w:rsidR="00B20EAA" w:rsidRDefault="00B20EAA" w:rsidP="007503A6">
      <w:pPr>
        <w:tabs>
          <w:tab w:val="left" w:pos="2391"/>
        </w:tabs>
        <w:jc w:val="both"/>
        <w:rPr>
          <w:rFonts w:ascii="Arial" w:hAnsi="Arial" w:cs="Arial"/>
          <w:sz w:val="28"/>
          <w:szCs w:val="28"/>
        </w:rPr>
      </w:pPr>
    </w:p>
    <w:p w14:paraId="2797E4D3" w14:textId="77777777" w:rsidR="00DE65C8" w:rsidRDefault="00B20EAA" w:rsidP="007503A6">
      <w:pPr>
        <w:tabs>
          <w:tab w:val="left" w:pos="2391"/>
        </w:tabs>
        <w:jc w:val="both"/>
        <w:rPr>
          <w:rFonts w:ascii="Arial" w:hAnsi="Arial" w:cs="Arial"/>
          <w:b/>
          <w:color w:val="C00000"/>
          <w:sz w:val="28"/>
          <w:szCs w:val="28"/>
        </w:rPr>
      </w:pPr>
      <w:r w:rsidRPr="00B20EAA">
        <w:rPr>
          <w:rFonts w:ascii="Arial" w:hAnsi="Arial" w:cs="Arial"/>
          <w:b/>
          <w:color w:val="C00000"/>
          <w:sz w:val="28"/>
          <w:szCs w:val="28"/>
        </w:rPr>
        <w:t>Actualisations, outils et guides communautaires</w:t>
      </w: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03"/>
        <w:gridCol w:w="8323"/>
      </w:tblGrid>
      <w:tr w:rsidR="00D529EB" w14:paraId="69B5EF0E" w14:textId="77777777" w:rsidTr="00C9751C">
        <w:tc>
          <w:tcPr>
            <w:tcW w:w="9062" w:type="dxa"/>
            <w:gridSpan w:val="2"/>
            <w:shd w:val="clear" w:color="auto" w:fill="C00000"/>
          </w:tcPr>
          <w:p w14:paraId="09324CB8" w14:textId="77777777" w:rsidR="00D529EB" w:rsidRPr="00D529EB" w:rsidRDefault="00D529EB" w:rsidP="007503A6">
            <w:pPr>
              <w:tabs>
                <w:tab w:val="left" w:pos="2391"/>
              </w:tabs>
              <w:jc w:val="both"/>
              <w:rPr>
                <w:rFonts w:ascii="Arial" w:hAnsi="Arial" w:cs="Arial"/>
              </w:rPr>
            </w:pPr>
            <w:r w:rsidRPr="00D529EB">
              <w:rPr>
                <w:rFonts w:ascii="Arial" w:hAnsi="Arial" w:cs="Arial"/>
              </w:rPr>
              <w:t>Mises à jour C19RM</w:t>
            </w:r>
          </w:p>
        </w:tc>
      </w:tr>
      <w:tr w:rsidR="00D529EB" w14:paraId="25F01660" w14:textId="77777777" w:rsidTr="00C9751C">
        <w:tc>
          <w:tcPr>
            <w:tcW w:w="704" w:type="dxa"/>
            <w:shd w:val="clear" w:color="auto" w:fill="C00000"/>
          </w:tcPr>
          <w:p w14:paraId="03A0DF7B" w14:textId="77777777" w:rsidR="00D529EB" w:rsidRPr="00D529EB" w:rsidRDefault="00D529EB" w:rsidP="007503A6">
            <w:pPr>
              <w:tabs>
                <w:tab w:val="left" w:pos="2391"/>
              </w:tabs>
              <w:jc w:val="both"/>
              <w:rPr>
                <w:rFonts w:ascii="Arial" w:hAnsi="Arial" w:cs="Arial"/>
              </w:rPr>
            </w:pPr>
            <w:r w:rsidRPr="00D529EB">
              <w:rPr>
                <w:rFonts w:ascii="Arial" w:hAnsi="Arial" w:cs="Arial"/>
              </w:rPr>
              <w:t>1</w:t>
            </w:r>
          </w:p>
        </w:tc>
        <w:tc>
          <w:tcPr>
            <w:tcW w:w="8358" w:type="dxa"/>
          </w:tcPr>
          <w:p w14:paraId="4DAA1AAB" w14:textId="554F1ECF" w:rsidR="00C90CA5" w:rsidRPr="004F0370" w:rsidRDefault="007503A6" w:rsidP="007503A6">
            <w:pPr>
              <w:tabs>
                <w:tab w:val="left" w:pos="2391"/>
              </w:tabs>
              <w:jc w:val="both"/>
              <w:rPr>
                <w:rFonts w:ascii="HelveticaNeue-Medium" w:hAnsi="HelveticaNeue-Medium" w:cs="HelveticaNeue-Medium"/>
                <w:color w:val="0045D7"/>
                <w:sz w:val="23"/>
                <w:szCs w:val="23"/>
                <w:u w:val="single"/>
              </w:rPr>
            </w:pPr>
            <w:hyperlink r:id="rId76" w:history="1">
              <w:r w:rsidR="00D529EB" w:rsidRPr="00902363">
                <w:rPr>
                  <w:rStyle w:val="Lienhypertexte"/>
                  <w:rFonts w:ascii="HelveticaNeue-Medium" w:hAnsi="HelveticaNeue-Medium" w:cs="HelveticaNeue-Medium"/>
                  <w:sz w:val="23"/>
                  <w:szCs w:val="23"/>
                </w:rPr>
                <w:t>Mécanisme de réponse COVID-19 du Fonds mondial (C19RM)</w:t>
              </w:r>
            </w:hyperlink>
            <w:r w:rsidR="00D529EB" w:rsidRPr="004F0370">
              <w:rPr>
                <w:rFonts w:ascii="HelveticaNeue-Medium" w:hAnsi="HelveticaNeue-Medium" w:cs="HelveticaNeue-Medium"/>
                <w:color w:val="0045D7"/>
                <w:sz w:val="23"/>
                <w:szCs w:val="23"/>
                <w:u w:val="single"/>
              </w:rPr>
              <w:t xml:space="preserve"> </w:t>
            </w:r>
          </w:p>
          <w:p w14:paraId="11CDF9AD" w14:textId="77777777" w:rsidR="00D529EB" w:rsidRPr="00C90CA5" w:rsidRDefault="00D529EB" w:rsidP="007503A6">
            <w:pPr>
              <w:tabs>
                <w:tab w:val="left" w:pos="2391"/>
              </w:tabs>
              <w:jc w:val="both"/>
              <w:rPr>
                <w:rFonts w:ascii="Arial" w:hAnsi="Arial" w:cs="Arial"/>
              </w:rPr>
            </w:pPr>
            <w:r w:rsidRPr="00C90CA5">
              <w:rPr>
                <w:rFonts w:ascii="Arial" w:hAnsi="Arial" w:cs="Arial"/>
              </w:rPr>
              <w:t>Conseil international des ONG de lutte contre le sida (ICASO) en partenariat avec GATE, APCASO/APCRG, et la Plateforme régionale ALC - 20 avril 2021</w:t>
            </w:r>
          </w:p>
        </w:tc>
      </w:tr>
      <w:tr w:rsidR="00D529EB" w14:paraId="2A95E3C7" w14:textId="77777777" w:rsidTr="00C9751C">
        <w:tc>
          <w:tcPr>
            <w:tcW w:w="704" w:type="dxa"/>
            <w:shd w:val="clear" w:color="auto" w:fill="C00000"/>
          </w:tcPr>
          <w:p w14:paraId="06972104" w14:textId="77777777" w:rsidR="00D529EB" w:rsidRPr="00D529EB" w:rsidRDefault="00D529EB" w:rsidP="007503A6">
            <w:pPr>
              <w:tabs>
                <w:tab w:val="left" w:pos="2391"/>
              </w:tabs>
              <w:jc w:val="both"/>
              <w:rPr>
                <w:rFonts w:ascii="Arial" w:hAnsi="Arial" w:cs="Arial"/>
              </w:rPr>
            </w:pPr>
            <w:r w:rsidRPr="00D529EB">
              <w:rPr>
                <w:rFonts w:ascii="Arial" w:hAnsi="Arial" w:cs="Arial"/>
              </w:rPr>
              <w:t>2</w:t>
            </w:r>
          </w:p>
        </w:tc>
        <w:tc>
          <w:tcPr>
            <w:tcW w:w="8358" w:type="dxa"/>
          </w:tcPr>
          <w:p w14:paraId="6EDA5C82" w14:textId="7DB46181" w:rsidR="00C90CA5" w:rsidRPr="004F0370" w:rsidRDefault="007503A6" w:rsidP="007503A6">
            <w:pPr>
              <w:tabs>
                <w:tab w:val="left" w:pos="2391"/>
              </w:tabs>
              <w:jc w:val="both"/>
              <w:rPr>
                <w:rFonts w:ascii="HelveticaNeue-Medium" w:hAnsi="HelveticaNeue-Medium" w:cs="HelveticaNeue-Medium"/>
                <w:color w:val="0045D7"/>
                <w:sz w:val="23"/>
                <w:szCs w:val="23"/>
                <w:u w:val="single"/>
              </w:rPr>
            </w:pPr>
            <w:hyperlink r:id="rId77" w:history="1">
              <w:r w:rsidR="00267997">
                <w:rPr>
                  <w:rStyle w:val="Lienhypertexte"/>
                  <w:rFonts w:ascii="HelveticaNeue-Medium" w:hAnsi="HelveticaNeue-Medium" w:cs="HelveticaNeue-Medium"/>
                  <w:sz w:val="23"/>
                  <w:szCs w:val="23"/>
                </w:rPr>
                <w:t>E</w:t>
              </w:r>
              <w:r w:rsidR="00267997">
                <w:rPr>
                  <w:rStyle w:val="Lienhypertexte"/>
                </w:rPr>
                <w:t>ngagement</w:t>
              </w:r>
              <w:r w:rsidR="00C90CA5" w:rsidRPr="00267997">
                <w:rPr>
                  <w:rStyle w:val="Lienhypertexte"/>
                  <w:rFonts w:ascii="HelveticaNeue-Medium" w:hAnsi="HelveticaNeue-Medium" w:cs="HelveticaNeue-Medium"/>
                  <w:sz w:val="23"/>
                  <w:szCs w:val="23"/>
                </w:rPr>
                <w:t xml:space="preserve"> significatif des communautés dans le mécanisme de réponse COVID-19 (C19RM)</w:t>
              </w:r>
            </w:hyperlink>
            <w:r w:rsidR="00C90CA5" w:rsidRPr="004F0370">
              <w:rPr>
                <w:rFonts w:ascii="HelveticaNeue-Medium" w:hAnsi="HelveticaNeue-Medium" w:cs="HelveticaNeue-Medium"/>
                <w:color w:val="0045D7"/>
                <w:sz w:val="23"/>
                <w:szCs w:val="23"/>
                <w:u w:val="single"/>
              </w:rPr>
              <w:t xml:space="preserve"> </w:t>
            </w:r>
          </w:p>
          <w:p w14:paraId="4A1BE10F" w14:textId="77777777" w:rsidR="00D529EB" w:rsidRDefault="00C90CA5" w:rsidP="007503A6">
            <w:pPr>
              <w:tabs>
                <w:tab w:val="left" w:pos="2391"/>
              </w:tabs>
              <w:jc w:val="both"/>
              <w:rPr>
                <w:rFonts w:ascii="Arial" w:hAnsi="Arial" w:cs="Arial"/>
                <w:sz w:val="28"/>
                <w:szCs w:val="28"/>
              </w:rPr>
            </w:pPr>
            <w:r w:rsidRPr="00C90CA5">
              <w:rPr>
                <w:rFonts w:ascii="Arial" w:hAnsi="Arial" w:cs="Arial"/>
              </w:rPr>
              <w:t>URGENT : Le processus C19RM au niveau national est actuellement en cours JOIGNEZ-VOUS MAINTENANT ! SOYEZ IMPLIQUÉ ! FAITES VOUS ENTENDRE ! - Conseil international des ONG de lutte contre le sida (ICASO) en partenariat avec GATE, APCASO/APCRG, et la Plateforme régionale ALC - avril 2021</w:t>
            </w:r>
          </w:p>
        </w:tc>
      </w:tr>
      <w:tr w:rsidR="00C90CA5" w14:paraId="4166E34C" w14:textId="77777777" w:rsidTr="00C9751C">
        <w:tc>
          <w:tcPr>
            <w:tcW w:w="9062" w:type="dxa"/>
            <w:gridSpan w:val="2"/>
            <w:shd w:val="clear" w:color="auto" w:fill="C00000"/>
          </w:tcPr>
          <w:p w14:paraId="53500F46" w14:textId="77777777" w:rsidR="00C90CA5" w:rsidRPr="00C90CA5" w:rsidRDefault="00C90CA5" w:rsidP="007503A6">
            <w:pPr>
              <w:tabs>
                <w:tab w:val="left" w:pos="2391"/>
              </w:tabs>
              <w:jc w:val="both"/>
              <w:rPr>
                <w:rFonts w:ascii="Arial" w:hAnsi="Arial" w:cs="Arial"/>
              </w:rPr>
            </w:pPr>
            <w:r w:rsidRPr="00C90CA5">
              <w:rPr>
                <w:rFonts w:ascii="Arial" w:hAnsi="Arial" w:cs="Arial"/>
              </w:rPr>
              <w:t>Guides de SC</w:t>
            </w:r>
          </w:p>
        </w:tc>
      </w:tr>
      <w:tr w:rsidR="00D529EB" w:rsidRPr="009B10B4" w14:paraId="2BA4BAAC" w14:textId="77777777" w:rsidTr="00C9751C">
        <w:tc>
          <w:tcPr>
            <w:tcW w:w="704" w:type="dxa"/>
            <w:shd w:val="clear" w:color="auto" w:fill="C00000"/>
          </w:tcPr>
          <w:p w14:paraId="232A9F8C" w14:textId="77777777" w:rsidR="00D529EB" w:rsidRPr="00D529EB" w:rsidRDefault="00C90CA5" w:rsidP="007503A6">
            <w:pPr>
              <w:tabs>
                <w:tab w:val="left" w:pos="2391"/>
              </w:tabs>
              <w:jc w:val="both"/>
              <w:rPr>
                <w:rFonts w:ascii="Arial" w:hAnsi="Arial" w:cs="Arial"/>
              </w:rPr>
            </w:pPr>
            <w:r>
              <w:rPr>
                <w:rFonts w:ascii="Arial" w:hAnsi="Arial" w:cs="Arial"/>
              </w:rPr>
              <w:t>3</w:t>
            </w:r>
          </w:p>
        </w:tc>
        <w:tc>
          <w:tcPr>
            <w:tcW w:w="8358" w:type="dxa"/>
          </w:tcPr>
          <w:p w14:paraId="35377588" w14:textId="6F916A3F" w:rsidR="00D529EB" w:rsidRPr="009B10B4" w:rsidRDefault="007503A6" w:rsidP="007503A6">
            <w:pPr>
              <w:tabs>
                <w:tab w:val="left" w:pos="2391"/>
              </w:tabs>
              <w:jc w:val="both"/>
              <w:rPr>
                <w:rFonts w:ascii="Arial" w:hAnsi="Arial" w:cs="Arial"/>
              </w:rPr>
            </w:pPr>
            <w:hyperlink r:id="rId78" w:history="1">
              <w:r w:rsidR="004F0370" w:rsidRPr="00267997">
                <w:rPr>
                  <w:rStyle w:val="Lienhypertexte"/>
                  <w:rFonts w:ascii="Arial" w:hAnsi="Arial" w:cs="Arial"/>
                </w:rPr>
                <w:t>Community-Led Monitoring</w:t>
              </w:r>
            </w:hyperlink>
            <w:r w:rsidR="004F0370" w:rsidRPr="009B10B4">
              <w:rPr>
                <w:rFonts w:ascii="Arial" w:hAnsi="Arial" w:cs="Arial"/>
              </w:rPr>
              <w:t>: A Technical Guide for HIV, TB and Malaria Programming -EANNASO - 2021</w:t>
            </w:r>
          </w:p>
        </w:tc>
      </w:tr>
      <w:tr w:rsidR="00D529EB" w:rsidRPr="009B10B4" w14:paraId="3A208C93" w14:textId="77777777" w:rsidTr="00C9751C">
        <w:tc>
          <w:tcPr>
            <w:tcW w:w="704" w:type="dxa"/>
            <w:shd w:val="clear" w:color="auto" w:fill="C00000"/>
          </w:tcPr>
          <w:p w14:paraId="699A3146" w14:textId="77777777" w:rsidR="00D529EB" w:rsidRPr="00D529EB" w:rsidRDefault="00C90CA5" w:rsidP="007503A6">
            <w:pPr>
              <w:tabs>
                <w:tab w:val="left" w:pos="2391"/>
              </w:tabs>
              <w:jc w:val="both"/>
              <w:rPr>
                <w:rFonts w:ascii="Arial" w:hAnsi="Arial" w:cs="Arial"/>
              </w:rPr>
            </w:pPr>
            <w:r>
              <w:rPr>
                <w:rFonts w:ascii="Arial" w:hAnsi="Arial" w:cs="Arial"/>
              </w:rPr>
              <w:t>4</w:t>
            </w:r>
          </w:p>
        </w:tc>
        <w:tc>
          <w:tcPr>
            <w:tcW w:w="8358" w:type="dxa"/>
          </w:tcPr>
          <w:p w14:paraId="5B612DA2" w14:textId="20780596" w:rsidR="00D529EB" w:rsidRDefault="007503A6" w:rsidP="007503A6">
            <w:pPr>
              <w:tabs>
                <w:tab w:val="left" w:pos="2391"/>
              </w:tabs>
              <w:jc w:val="both"/>
              <w:rPr>
                <w:rFonts w:ascii="Arial" w:hAnsi="Arial" w:cs="Arial"/>
                <w:sz w:val="28"/>
                <w:szCs w:val="28"/>
              </w:rPr>
            </w:pPr>
            <w:hyperlink r:id="rId79" w:history="1">
              <w:r w:rsidR="002771D9" w:rsidRPr="00267997">
                <w:rPr>
                  <w:rStyle w:val="Lienhypertexte"/>
                  <w:rFonts w:ascii="HelveticaNeue-Medium" w:hAnsi="HelveticaNeue-Medium" w:cs="HelveticaNeue-Medium"/>
                  <w:sz w:val="23"/>
                  <w:szCs w:val="23"/>
                </w:rPr>
                <w:t>Establishing community-led monitoring of HIV services</w:t>
              </w:r>
            </w:hyperlink>
            <w:r w:rsidR="002771D9">
              <w:rPr>
                <w:rFonts w:ascii="HelveticaNeue-Medium" w:hAnsi="HelveticaNeue-Medium" w:cs="HelveticaNeue-Medium"/>
                <w:color w:val="0045D7"/>
                <w:sz w:val="23"/>
                <w:szCs w:val="23"/>
              </w:rPr>
              <w:t xml:space="preserve"> </w:t>
            </w:r>
            <w:r w:rsidR="002771D9">
              <w:rPr>
                <w:rFonts w:ascii="HelveticaNeue-Medium" w:hAnsi="HelveticaNeue-Medium" w:cs="HelveticaNeue-Medium"/>
                <w:color w:val="000000"/>
                <w:sz w:val="23"/>
                <w:szCs w:val="23"/>
              </w:rPr>
              <w:t>- UNAIDS - 2021</w:t>
            </w:r>
          </w:p>
        </w:tc>
      </w:tr>
      <w:tr w:rsidR="00D529EB" w:rsidRPr="009B10B4" w14:paraId="2FE3D728" w14:textId="77777777" w:rsidTr="00C9751C">
        <w:tc>
          <w:tcPr>
            <w:tcW w:w="704" w:type="dxa"/>
            <w:shd w:val="clear" w:color="auto" w:fill="C00000"/>
          </w:tcPr>
          <w:p w14:paraId="0DBDAC63" w14:textId="77777777" w:rsidR="00D529EB" w:rsidRPr="00D529EB" w:rsidRDefault="00C90CA5" w:rsidP="007503A6">
            <w:pPr>
              <w:tabs>
                <w:tab w:val="left" w:pos="2391"/>
              </w:tabs>
              <w:jc w:val="both"/>
              <w:rPr>
                <w:rFonts w:ascii="Arial" w:hAnsi="Arial" w:cs="Arial"/>
              </w:rPr>
            </w:pPr>
            <w:r>
              <w:rPr>
                <w:rFonts w:ascii="Arial" w:hAnsi="Arial" w:cs="Arial"/>
              </w:rPr>
              <w:t>5</w:t>
            </w:r>
          </w:p>
        </w:tc>
        <w:tc>
          <w:tcPr>
            <w:tcW w:w="8358" w:type="dxa"/>
          </w:tcPr>
          <w:p w14:paraId="408B024B" w14:textId="1976F9DD" w:rsidR="00D529EB" w:rsidRPr="009B10B4" w:rsidRDefault="002771D9" w:rsidP="007503A6">
            <w:pPr>
              <w:tabs>
                <w:tab w:val="left" w:pos="2391"/>
              </w:tabs>
              <w:jc w:val="both"/>
              <w:rPr>
                <w:rFonts w:ascii="Arial" w:hAnsi="Arial" w:cs="Arial"/>
              </w:rPr>
            </w:pPr>
            <w:r w:rsidRPr="009B10B4">
              <w:rPr>
                <w:rFonts w:ascii="Arial" w:hAnsi="Arial" w:cs="Arial"/>
              </w:rPr>
              <w:t xml:space="preserve">Des données pour faire la différence : Principaux résultats, analyses et opportunités de plaidoyer de l'Observatoire régional des Traitements Communautaires en Afrique de l'Ouest - ITPC -2019 télécharger en </w:t>
            </w:r>
            <w:hyperlink r:id="rId80">
              <w:r w:rsidR="00267997">
                <w:rPr>
                  <w:rFonts w:ascii="Calibri" w:eastAsia="Calibri" w:hAnsi="Calibri" w:cs="Calibri"/>
                  <w:color w:val="1155CC"/>
                  <w:u w:val="single"/>
                </w:rPr>
                <w:t>English</w:t>
              </w:r>
            </w:hyperlink>
            <w:r w:rsidR="00267997">
              <w:rPr>
                <w:rFonts w:ascii="Calibri" w:eastAsia="Calibri" w:hAnsi="Calibri" w:cs="Calibri"/>
              </w:rPr>
              <w:t xml:space="preserve"> | </w:t>
            </w:r>
            <w:hyperlink r:id="rId81">
              <w:r w:rsidR="00267997">
                <w:rPr>
                  <w:rFonts w:ascii="Calibri" w:eastAsia="Calibri" w:hAnsi="Calibri" w:cs="Calibri"/>
                  <w:color w:val="1155CC"/>
                  <w:u w:val="single"/>
                </w:rPr>
                <w:t>French</w:t>
              </w:r>
            </w:hyperlink>
          </w:p>
        </w:tc>
      </w:tr>
      <w:tr w:rsidR="00D529EB" w14:paraId="2940E175" w14:textId="77777777" w:rsidTr="00C9751C">
        <w:tc>
          <w:tcPr>
            <w:tcW w:w="704" w:type="dxa"/>
            <w:shd w:val="clear" w:color="auto" w:fill="C00000"/>
          </w:tcPr>
          <w:p w14:paraId="52C1E030" w14:textId="77777777" w:rsidR="00D529EB" w:rsidRPr="00D529EB" w:rsidRDefault="00C90CA5" w:rsidP="007503A6">
            <w:pPr>
              <w:tabs>
                <w:tab w:val="left" w:pos="2391"/>
              </w:tabs>
              <w:jc w:val="both"/>
              <w:rPr>
                <w:rFonts w:ascii="Arial" w:hAnsi="Arial" w:cs="Arial"/>
              </w:rPr>
            </w:pPr>
            <w:r>
              <w:rPr>
                <w:rFonts w:ascii="Arial" w:hAnsi="Arial" w:cs="Arial"/>
              </w:rPr>
              <w:t>6</w:t>
            </w:r>
          </w:p>
        </w:tc>
        <w:tc>
          <w:tcPr>
            <w:tcW w:w="8358" w:type="dxa"/>
          </w:tcPr>
          <w:p w14:paraId="72C2764A" w14:textId="402B2240" w:rsidR="00D529EB" w:rsidRDefault="009B10B4" w:rsidP="007503A6">
            <w:pPr>
              <w:tabs>
                <w:tab w:val="left" w:pos="2391"/>
              </w:tabs>
              <w:jc w:val="both"/>
              <w:rPr>
                <w:rFonts w:ascii="Arial" w:hAnsi="Arial" w:cs="Arial"/>
                <w:sz w:val="28"/>
                <w:szCs w:val="28"/>
              </w:rPr>
            </w:pPr>
            <w:r w:rsidRPr="009B10B4">
              <w:rPr>
                <w:rFonts w:ascii="Arial" w:hAnsi="Arial" w:cs="Arial"/>
              </w:rPr>
              <w:t>Le modèle OTC expliqué : Résumé sur les observatoires communautaires de traitement (OTC) comme modèle de suivi communautaire - ITPC -2020 télécharger en</w:t>
            </w:r>
            <w:r w:rsidRPr="009B10B4">
              <w:rPr>
                <w:rFonts w:ascii="HelveticaNeue-Medium" w:hAnsi="HelveticaNeue-Medium" w:cs="HelveticaNeue-Medium"/>
                <w:color w:val="0045D7"/>
                <w:sz w:val="23"/>
                <w:szCs w:val="23"/>
              </w:rPr>
              <w:t xml:space="preserve"> </w:t>
            </w:r>
            <w:hyperlink r:id="rId82">
              <w:r w:rsidR="00267997">
                <w:rPr>
                  <w:rFonts w:ascii="Calibri" w:eastAsia="Calibri" w:hAnsi="Calibri" w:cs="Calibri"/>
                  <w:color w:val="1155CC"/>
                  <w:u w:val="single"/>
                </w:rPr>
                <w:t>English</w:t>
              </w:r>
            </w:hyperlink>
            <w:r w:rsidR="00267997">
              <w:rPr>
                <w:rFonts w:ascii="Calibri" w:eastAsia="Calibri" w:hAnsi="Calibri" w:cs="Calibri"/>
              </w:rPr>
              <w:t xml:space="preserve"> | </w:t>
            </w:r>
            <w:hyperlink r:id="rId83">
              <w:r w:rsidR="00267997">
                <w:rPr>
                  <w:rFonts w:ascii="Calibri" w:eastAsia="Calibri" w:hAnsi="Calibri" w:cs="Calibri"/>
                  <w:color w:val="1155CC"/>
                  <w:u w:val="single"/>
                </w:rPr>
                <w:t>French</w:t>
              </w:r>
            </w:hyperlink>
            <w:r w:rsidRPr="009B10B4">
              <w:rPr>
                <w:rFonts w:ascii="Arial" w:hAnsi="Arial" w:cs="Arial"/>
              </w:rPr>
              <w:t xml:space="preserve"> - publication complète en </w:t>
            </w:r>
            <w:hyperlink r:id="rId84">
              <w:r w:rsidR="00267997">
                <w:rPr>
                  <w:rFonts w:ascii="Calibri" w:eastAsia="Calibri" w:hAnsi="Calibri" w:cs="Calibri"/>
                  <w:color w:val="1155CC"/>
                  <w:u w:val="single"/>
                </w:rPr>
                <w:t>English</w:t>
              </w:r>
            </w:hyperlink>
            <w:r w:rsidR="00267997">
              <w:rPr>
                <w:rFonts w:ascii="Calibri" w:eastAsia="Calibri" w:hAnsi="Calibri" w:cs="Calibri"/>
              </w:rPr>
              <w:t xml:space="preserve"> | </w:t>
            </w:r>
            <w:hyperlink r:id="rId85">
              <w:r w:rsidR="00267997">
                <w:rPr>
                  <w:rFonts w:ascii="Calibri" w:eastAsia="Calibri" w:hAnsi="Calibri" w:cs="Calibri"/>
                  <w:color w:val="1155CC"/>
                  <w:u w:val="single"/>
                </w:rPr>
                <w:t>French</w:t>
              </w:r>
            </w:hyperlink>
          </w:p>
        </w:tc>
      </w:tr>
      <w:tr w:rsidR="00D529EB" w14:paraId="7B3989CB" w14:textId="77777777" w:rsidTr="00C9751C">
        <w:tc>
          <w:tcPr>
            <w:tcW w:w="704" w:type="dxa"/>
            <w:shd w:val="clear" w:color="auto" w:fill="C00000"/>
          </w:tcPr>
          <w:p w14:paraId="391600A0" w14:textId="77777777" w:rsidR="00D529EB" w:rsidRPr="00D529EB" w:rsidRDefault="00C90CA5" w:rsidP="007503A6">
            <w:pPr>
              <w:tabs>
                <w:tab w:val="left" w:pos="2391"/>
              </w:tabs>
              <w:jc w:val="both"/>
              <w:rPr>
                <w:rFonts w:ascii="Arial" w:hAnsi="Arial" w:cs="Arial"/>
              </w:rPr>
            </w:pPr>
            <w:r>
              <w:rPr>
                <w:rFonts w:ascii="Arial" w:hAnsi="Arial" w:cs="Arial"/>
              </w:rPr>
              <w:t>7</w:t>
            </w:r>
          </w:p>
        </w:tc>
        <w:tc>
          <w:tcPr>
            <w:tcW w:w="8358" w:type="dxa"/>
          </w:tcPr>
          <w:p w14:paraId="1C22B9AB" w14:textId="39165762" w:rsidR="00D529EB" w:rsidRPr="00016A4C" w:rsidRDefault="007503A6" w:rsidP="007503A6">
            <w:pPr>
              <w:autoSpaceDE w:val="0"/>
              <w:autoSpaceDN w:val="0"/>
              <w:adjustRightInd w:val="0"/>
              <w:jc w:val="both"/>
              <w:rPr>
                <w:rFonts w:ascii="HelveticaNeue-Medium" w:hAnsi="HelveticaNeue-Medium" w:cs="HelveticaNeue-Medium"/>
                <w:sz w:val="23"/>
                <w:szCs w:val="23"/>
              </w:rPr>
            </w:pPr>
            <w:hyperlink r:id="rId86" w:history="1">
              <w:r w:rsidR="00016A4C" w:rsidRPr="00267997">
                <w:rPr>
                  <w:rStyle w:val="Lienhypertexte"/>
                  <w:rFonts w:ascii="HelveticaNeue-Medium" w:hAnsi="HelveticaNeue-Medium" w:cs="HelveticaNeue-Medium"/>
                  <w:sz w:val="23"/>
                  <w:szCs w:val="23"/>
                </w:rPr>
                <w:t>Une boîte à outils pour soutenir le plaidoyer mondial et national : Permettre aux femmes de faire le suivi des investissements du Fonds mondial</w:t>
              </w:r>
            </w:hyperlink>
            <w:r w:rsidR="00016A4C" w:rsidRPr="00016A4C">
              <w:rPr>
                <w:rFonts w:ascii="HelveticaNeue-Medium" w:hAnsi="HelveticaNeue-Medium" w:cs="HelveticaNeue-Medium"/>
                <w:color w:val="0045D7"/>
                <w:sz w:val="23"/>
                <w:szCs w:val="23"/>
                <w:u w:val="single"/>
              </w:rPr>
              <w:t xml:space="preserve"> Investissements en faveur de l'égalité des sexes dans le domaine du VIH, de la tuberculose et du paludisme</w:t>
            </w:r>
            <w:r w:rsidR="00016A4C">
              <w:rPr>
                <w:rFonts w:ascii="Arial" w:hAnsi="Arial" w:cs="Arial"/>
              </w:rPr>
              <w:t>-</w:t>
            </w:r>
            <w:r w:rsidR="00016A4C" w:rsidRPr="00016A4C">
              <w:rPr>
                <w:rFonts w:ascii="Arial" w:hAnsi="Arial" w:cs="Arial"/>
              </w:rPr>
              <w:t xml:space="preserve">Women 4 </w:t>
            </w:r>
            <w:r w:rsidR="00267997">
              <w:rPr>
                <w:rFonts w:ascii="Arial" w:hAnsi="Arial" w:cs="Arial"/>
              </w:rPr>
              <w:t xml:space="preserve"> </w:t>
            </w:r>
            <w:r w:rsidR="00016A4C" w:rsidRPr="00016A4C">
              <w:rPr>
                <w:rFonts w:ascii="Arial" w:hAnsi="Arial" w:cs="Arial"/>
              </w:rPr>
              <w:t>Global Fund - 2021</w:t>
            </w:r>
          </w:p>
        </w:tc>
      </w:tr>
      <w:tr w:rsidR="00D529EB" w14:paraId="27EA3193" w14:textId="77777777" w:rsidTr="00C9751C">
        <w:tc>
          <w:tcPr>
            <w:tcW w:w="704" w:type="dxa"/>
            <w:shd w:val="clear" w:color="auto" w:fill="C00000"/>
          </w:tcPr>
          <w:p w14:paraId="6968252F" w14:textId="77777777" w:rsidR="00D529EB" w:rsidRPr="00D529EB" w:rsidRDefault="00C90CA5" w:rsidP="007503A6">
            <w:pPr>
              <w:tabs>
                <w:tab w:val="left" w:pos="2391"/>
              </w:tabs>
              <w:jc w:val="both"/>
              <w:rPr>
                <w:rFonts w:ascii="Arial" w:hAnsi="Arial" w:cs="Arial"/>
              </w:rPr>
            </w:pPr>
            <w:r>
              <w:rPr>
                <w:rFonts w:ascii="Arial" w:hAnsi="Arial" w:cs="Arial"/>
              </w:rPr>
              <w:t>8</w:t>
            </w:r>
          </w:p>
        </w:tc>
        <w:tc>
          <w:tcPr>
            <w:tcW w:w="8358" w:type="dxa"/>
          </w:tcPr>
          <w:p w14:paraId="5B676067" w14:textId="7780CB7F" w:rsidR="00D529EB" w:rsidRPr="001A27D1" w:rsidRDefault="007503A6" w:rsidP="007503A6">
            <w:pPr>
              <w:tabs>
                <w:tab w:val="left" w:pos="2391"/>
              </w:tabs>
              <w:jc w:val="both"/>
              <w:rPr>
                <w:rFonts w:ascii="Arial" w:hAnsi="Arial" w:cs="Arial"/>
              </w:rPr>
            </w:pPr>
            <w:hyperlink r:id="rId87" w:history="1">
              <w:r w:rsidR="00016A4C" w:rsidRPr="00504EDD">
                <w:rPr>
                  <w:rStyle w:val="Lienhypertexte"/>
                  <w:rFonts w:ascii="HelveticaNeue-Medium" w:hAnsi="HelveticaNeue-Medium" w:cs="HelveticaNeue-Medium"/>
                  <w:sz w:val="23"/>
                  <w:szCs w:val="23"/>
                </w:rPr>
                <w:t>Programme de suivi communautaire Ritshidze</w:t>
              </w:r>
            </w:hyperlink>
            <w:r w:rsidR="00016A4C" w:rsidRPr="001A27D1">
              <w:rPr>
                <w:rFonts w:ascii="Arial" w:hAnsi="Arial" w:cs="Arial"/>
              </w:rPr>
              <w:t xml:space="preserve"> : site Web du programme SC VIH/TB d'Afrique du Sud, contient de nombreux outils, ressources et données sur le programme, </w:t>
            </w:r>
            <w:r w:rsidR="00016A4C" w:rsidRPr="001A27D1">
              <w:rPr>
                <w:rFonts w:ascii="HelveticaNeue-Medium" w:hAnsi="HelveticaNeue-Medium" w:cs="HelveticaNeue-Medium"/>
                <w:color w:val="0045D7"/>
                <w:sz w:val="23"/>
                <w:szCs w:val="23"/>
                <w:u w:val="single"/>
              </w:rPr>
              <w:t xml:space="preserve">notamment le </w:t>
            </w:r>
            <w:hyperlink r:id="rId88" w:history="1">
              <w:r w:rsidR="00016A4C" w:rsidRPr="00504EDD">
                <w:rPr>
                  <w:rStyle w:val="Lienhypertexte"/>
                  <w:rFonts w:ascii="HelveticaNeue-Medium" w:hAnsi="HelveticaNeue-Medium" w:cs="HelveticaNeue-Medium"/>
                  <w:sz w:val="23"/>
                  <w:szCs w:val="23"/>
                </w:rPr>
                <w:t>Guide de l'activiste : Suivi communautaire des cliniques en Afrique du Sud</w:t>
              </w:r>
            </w:hyperlink>
            <w:r w:rsidR="00016A4C" w:rsidRPr="001A27D1">
              <w:rPr>
                <w:rFonts w:ascii="Arial" w:hAnsi="Arial" w:cs="Arial"/>
              </w:rPr>
              <w:t xml:space="preserve"> - Le projet Ritshidze (en anglais) - 2020</w:t>
            </w:r>
          </w:p>
        </w:tc>
      </w:tr>
      <w:tr w:rsidR="00D529EB" w14:paraId="15786066" w14:textId="77777777" w:rsidTr="00C9751C">
        <w:tc>
          <w:tcPr>
            <w:tcW w:w="704" w:type="dxa"/>
            <w:shd w:val="clear" w:color="auto" w:fill="C00000"/>
          </w:tcPr>
          <w:p w14:paraId="5E7CAC4B" w14:textId="77777777" w:rsidR="00D529EB" w:rsidRPr="00D529EB" w:rsidRDefault="00C90CA5" w:rsidP="007503A6">
            <w:pPr>
              <w:tabs>
                <w:tab w:val="left" w:pos="2391"/>
              </w:tabs>
              <w:jc w:val="both"/>
              <w:rPr>
                <w:rFonts w:ascii="Arial" w:hAnsi="Arial" w:cs="Arial"/>
              </w:rPr>
            </w:pPr>
            <w:r>
              <w:rPr>
                <w:rFonts w:ascii="Arial" w:hAnsi="Arial" w:cs="Arial"/>
              </w:rPr>
              <w:lastRenderedPageBreak/>
              <w:t>9</w:t>
            </w:r>
          </w:p>
        </w:tc>
        <w:tc>
          <w:tcPr>
            <w:tcW w:w="8358" w:type="dxa"/>
          </w:tcPr>
          <w:p w14:paraId="6FEA958E" w14:textId="723A47A4" w:rsidR="00D529EB" w:rsidRPr="001A27D1" w:rsidRDefault="007503A6" w:rsidP="007503A6">
            <w:pPr>
              <w:tabs>
                <w:tab w:val="left" w:pos="2391"/>
              </w:tabs>
              <w:jc w:val="both"/>
              <w:rPr>
                <w:rFonts w:ascii="Arial" w:hAnsi="Arial" w:cs="Arial"/>
              </w:rPr>
            </w:pPr>
            <w:hyperlink r:id="rId89" w:history="1">
              <w:r w:rsidR="001A27D1" w:rsidRPr="00504EDD">
                <w:rPr>
                  <w:rStyle w:val="Lienhypertexte"/>
                  <w:rFonts w:ascii="HelveticaNeue-Medium" w:hAnsi="HelveticaNeue-Medium" w:cs="HelveticaNeue-Medium"/>
                  <w:sz w:val="23"/>
                  <w:szCs w:val="23"/>
                </w:rPr>
                <w:t>Suivi communautaire des services de santé : Renforcer la responsabilité pour la qualité des services VIH (Livre blanc)</w:t>
              </w:r>
            </w:hyperlink>
            <w:r w:rsidR="001A27D1" w:rsidRPr="001A27D1">
              <w:rPr>
                <w:rFonts w:ascii="Arial" w:hAnsi="Arial" w:cs="Arial"/>
              </w:rPr>
              <w:t xml:space="preserve"> - HealthGAP, O'Neil Institute, TAC, ITPC, ICW, SMUG, HEPS</w:t>
            </w:r>
          </w:p>
        </w:tc>
      </w:tr>
      <w:tr w:rsidR="00D529EB" w14:paraId="26C66ABA" w14:textId="77777777" w:rsidTr="00C9751C">
        <w:tc>
          <w:tcPr>
            <w:tcW w:w="704" w:type="dxa"/>
            <w:shd w:val="clear" w:color="auto" w:fill="C00000"/>
          </w:tcPr>
          <w:p w14:paraId="4616ED9D" w14:textId="77777777" w:rsidR="00D529EB" w:rsidRPr="00D529EB" w:rsidRDefault="004F0370" w:rsidP="007503A6">
            <w:pPr>
              <w:tabs>
                <w:tab w:val="left" w:pos="2391"/>
              </w:tabs>
              <w:jc w:val="both"/>
              <w:rPr>
                <w:rFonts w:ascii="Arial" w:hAnsi="Arial" w:cs="Arial"/>
              </w:rPr>
            </w:pPr>
            <w:r>
              <w:rPr>
                <w:rFonts w:ascii="Arial" w:hAnsi="Arial" w:cs="Arial"/>
              </w:rPr>
              <w:t>10</w:t>
            </w:r>
          </w:p>
        </w:tc>
        <w:tc>
          <w:tcPr>
            <w:tcW w:w="8358" w:type="dxa"/>
          </w:tcPr>
          <w:p w14:paraId="78A68197" w14:textId="5FEC464D" w:rsidR="00D529EB" w:rsidRPr="00C9751C" w:rsidRDefault="007503A6" w:rsidP="007503A6">
            <w:pPr>
              <w:tabs>
                <w:tab w:val="left" w:pos="2391"/>
              </w:tabs>
              <w:jc w:val="both"/>
              <w:rPr>
                <w:rFonts w:ascii="Arial" w:hAnsi="Arial" w:cs="Arial"/>
              </w:rPr>
            </w:pPr>
            <w:hyperlink r:id="rId90" w:history="1">
              <w:r w:rsidR="001A27D1" w:rsidRPr="00504EDD">
                <w:rPr>
                  <w:rStyle w:val="Lienhypertexte"/>
                  <w:rFonts w:ascii="HelveticaNeue-Medium" w:hAnsi="HelveticaNeue-Medium" w:cs="HelveticaNeue-Medium"/>
                  <w:sz w:val="23"/>
                  <w:szCs w:val="23"/>
                </w:rPr>
                <w:t>Ressources pour assurer le suivi de PEPFAR</w:t>
              </w:r>
            </w:hyperlink>
            <w:r w:rsidR="001A27D1" w:rsidRPr="00C9751C">
              <w:rPr>
                <w:rFonts w:ascii="Arial" w:hAnsi="Arial" w:cs="Arial"/>
              </w:rPr>
              <w:t xml:space="preserve"> (People’s COP Reports and other resources) - PEPFAR Watch</w:t>
            </w:r>
          </w:p>
        </w:tc>
      </w:tr>
      <w:tr w:rsidR="004F0370" w14:paraId="6043FF78" w14:textId="77777777" w:rsidTr="00C9751C">
        <w:tc>
          <w:tcPr>
            <w:tcW w:w="704" w:type="dxa"/>
            <w:shd w:val="clear" w:color="auto" w:fill="C00000"/>
          </w:tcPr>
          <w:p w14:paraId="24F93890" w14:textId="77777777" w:rsidR="004F0370" w:rsidRDefault="004F0370" w:rsidP="007503A6">
            <w:pPr>
              <w:tabs>
                <w:tab w:val="left" w:pos="2391"/>
              </w:tabs>
              <w:jc w:val="both"/>
              <w:rPr>
                <w:rFonts w:ascii="Arial" w:hAnsi="Arial" w:cs="Arial"/>
              </w:rPr>
            </w:pPr>
            <w:r>
              <w:rPr>
                <w:rFonts w:ascii="Arial" w:hAnsi="Arial" w:cs="Arial"/>
              </w:rPr>
              <w:t>11</w:t>
            </w:r>
          </w:p>
        </w:tc>
        <w:tc>
          <w:tcPr>
            <w:tcW w:w="8358" w:type="dxa"/>
          </w:tcPr>
          <w:p w14:paraId="07FBC1BC" w14:textId="123F0FAD" w:rsidR="004F0370" w:rsidRPr="00C9751C" w:rsidRDefault="007503A6" w:rsidP="007503A6">
            <w:pPr>
              <w:tabs>
                <w:tab w:val="left" w:pos="2391"/>
              </w:tabs>
              <w:jc w:val="both"/>
              <w:rPr>
                <w:rFonts w:ascii="Arial" w:hAnsi="Arial" w:cs="Arial"/>
              </w:rPr>
            </w:pPr>
            <w:hyperlink r:id="rId91" w:history="1">
              <w:r w:rsidR="00C9751C" w:rsidRPr="00504EDD">
                <w:rPr>
                  <w:rStyle w:val="Lienhypertexte"/>
                  <w:rFonts w:ascii="HelveticaNeue-Medium" w:hAnsi="HelveticaNeue-Medium" w:cs="HelveticaNeue-Medium"/>
                  <w:sz w:val="23"/>
                  <w:szCs w:val="23"/>
                </w:rPr>
                <w:t>Suivi communautaire</w:t>
              </w:r>
            </w:hyperlink>
            <w:r w:rsidR="00C9751C" w:rsidRPr="00C9751C">
              <w:rPr>
                <w:rFonts w:ascii="HelveticaNeue-Medium" w:hAnsi="HelveticaNeue-Medium" w:cs="HelveticaNeue-Medium"/>
                <w:color w:val="0045D7"/>
                <w:sz w:val="23"/>
                <w:szCs w:val="23"/>
                <w:u w:val="single"/>
              </w:rPr>
              <w:t xml:space="preserve"> </w:t>
            </w:r>
            <w:r w:rsidR="00C9751C" w:rsidRPr="00C9751C">
              <w:rPr>
                <w:rFonts w:ascii="Arial" w:hAnsi="Arial" w:cs="Arial"/>
              </w:rPr>
              <w:t xml:space="preserve">: Guides, outils et ressources </w:t>
            </w:r>
            <w:bookmarkStart w:id="0" w:name="_GoBack"/>
            <w:bookmarkEnd w:id="0"/>
            <w:r w:rsidR="00C9751C" w:rsidRPr="00C9751C">
              <w:rPr>
                <w:rFonts w:ascii="Arial" w:hAnsi="Arial" w:cs="Arial"/>
              </w:rPr>
              <w:t>- PEPFAR Watch</w:t>
            </w:r>
          </w:p>
        </w:tc>
      </w:tr>
    </w:tbl>
    <w:p w14:paraId="2BAC84F3" w14:textId="32CD3555" w:rsidR="00893ABE" w:rsidRDefault="00893ABE" w:rsidP="007503A6">
      <w:pPr>
        <w:tabs>
          <w:tab w:val="left" w:pos="2391"/>
        </w:tabs>
        <w:jc w:val="both"/>
        <w:rPr>
          <w:rFonts w:ascii="Arial" w:hAnsi="Arial" w:cs="Arial"/>
          <w:b/>
          <w:color w:val="C00000"/>
          <w:sz w:val="28"/>
          <w:szCs w:val="28"/>
        </w:rPr>
      </w:pPr>
    </w:p>
    <w:p w14:paraId="7F3C31BE" w14:textId="5A0A7F6B" w:rsidR="00773D49" w:rsidRDefault="00773D49" w:rsidP="000B54AE">
      <w:pPr>
        <w:jc w:val="both"/>
        <w:rPr>
          <w:rFonts w:ascii="Arial" w:hAnsi="Arial" w:cs="Arial"/>
          <w:b/>
          <w:color w:val="C00000"/>
          <w:sz w:val="28"/>
          <w:szCs w:val="28"/>
        </w:rPr>
      </w:pPr>
      <w:r>
        <w:rPr>
          <w:rFonts w:ascii="Arial" w:hAnsi="Arial" w:cs="Arial"/>
          <w:b/>
          <w:color w:val="C00000"/>
          <w:sz w:val="28"/>
          <w:szCs w:val="28"/>
        </w:rPr>
        <w:br w:type="page"/>
      </w:r>
    </w:p>
    <w:p w14:paraId="14751667" w14:textId="77777777" w:rsidR="00C9751C" w:rsidRDefault="00C9751C" w:rsidP="007503A6">
      <w:pPr>
        <w:tabs>
          <w:tab w:val="left" w:pos="2391"/>
        </w:tabs>
        <w:jc w:val="both"/>
        <w:rPr>
          <w:rFonts w:ascii="Arial" w:hAnsi="Arial" w:cs="Arial"/>
          <w:sz w:val="28"/>
          <w:szCs w:val="28"/>
        </w:rPr>
      </w:pPr>
      <w:r w:rsidRPr="00C9751C">
        <w:rPr>
          <w:rFonts w:ascii="Arial" w:hAnsi="Arial" w:cs="Arial"/>
          <w:b/>
          <w:color w:val="C00000"/>
          <w:sz w:val="28"/>
          <w:szCs w:val="28"/>
        </w:rPr>
        <w:lastRenderedPageBreak/>
        <w:t>Annexe</w:t>
      </w:r>
      <w:r w:rsidR="00137279">
        <w:rPr>
          <w:rFonts w:ascii="Arial" w:hAnsi="Arial" w:cs="Arial"/>
          <w:sz w:val="28"/>
          <w:szCs w:val="28"/>
        </w:rPr>
        <w:tab/>
      </w:r>
    </w:p>
    <w:p w14:paraId="6AE922C4" w14:textId="77777777" w:rsidR="000F418A" w:rsidRDefault="00DB144E" w:rsidP="007503A6">
      <w:pPr>
        <w:jc w:val="both"/>
        <w:rPr>
          <w:rFonts w:ascii="Arial" w:hAnsi="Arial" w:cs="Arial"/>
          <w:sz w:val="28"/>
          <w:szCs w:val="28"/>
        </w:rPr>
      </w:pPr>
      <w:r>
        <w:rPr>
          <w:rFonts w:ascii="Arial" w:hAnsi="Arial" w:cs="Arial"/>
          <w:noProof/>
          <w:sz w:val="28"/>
          <w:szCs w:val="28"/>
          <w:lang w:eastAsia="fr-FR"/>
        </w:rPr>
        <mc:AlternateContent>
          <mc:Choice Requires="wps">
            <w:drawing>
              <wp:anchor distT="0" distB="0" distL="114300" distR="114300" simplePos="0" relativeHeight="251707392" behindDoc="0" locked="0" layoutInCell="1" allowOverlap="1" wp14:anchorId="7FE8F558" wp14:editId="2719214A">
                <wp:simplePos x="0" y="0"/>
                <wp:positionH relativeFrom="column">
                  <wp:posOffset>-492369</wp:posOffset>
                </wp:positionH>
                <wp:positionV relativeFrom="paragraph">
                  <wp:posOffset>227721</wp:posOffset>
                </wp:positionV>
                <wp:extent cx="1792996" cy="1512276"/>
                <wp:effectExtent l="0" t="0" r="17145" b="12065"/>
                <wp:wrapNone/>
                <wp:docPr id="10" name="Organigramme : Connecteur 10"/>
                <wp:cNvGraphicFramePr/>
                <a:graphic xmlns:a="http://schemas.openxmlformats.org/drawingml/2006/main">
                  <a:graphicData uri="http://schemas.microsoft.com/office/word/2010/wordprocessingShape">
                    <wps:wsp>
                      <wps:cNvSpPr/>
                      <wps:spPr>
                        <a:xfrm>
                          <a:off x="0" y="0"/>
                          <a:ext cx="1792996" cy="1512276"/>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txbx>
                        <w:txbxContent>
                          <w:p w14:paraId="7569A98B" w14:textId="77777777" w:rsidR="007503A6" w:rsidRPr="00893ABE" w:rsidRDefault="007503A6" w:rsidP="00DB144E">
                            <w:pPr>
                              <w:jc w:val="center"/>
                              <w:rPr>
                                <w:rFonts w:ascii="Arial" w:hAnsi="Arial" w:cs="Arial"/>
                                <w:b/>
                              </w:rPr>
                            </w:pPr>
                            <w:r w:rsidRPr="00893ABE">
                              <w:rPr>
                                <w:rFonts w:ascii="Arial" w:hAnsi="Arial" w:cs="Arial"/>
                                <w:b/>
                              </w:rPr>
                              <w:t xml:space="preserve">Définition Fonds Mondial du Suivi à Base </w:t>
                            </w:r>
                          </w:p>
                          <w:p w14:paraId="719A3ECA" w14:textId="77777777" w:rsidR="007503A6" w:rsidRPr="00893ABE" w:rsidRDefault="007503A6" w:rsidP="00DB144E">
                            <w:pPr>
                              <w:jc w:val="center"/>
                              <w:rPr>
                                <w:b/>
                              </w:rPr>
                            </w:pPr>
                            <w:r w:rsidRPr="00893ABE">
                              <w:rPr>
                                <w:rFonts w:ascii="Arial" w:hAnsi="Arial" w:cs="Arial"/>
                                <w:b/>
                              </w:rPr>
                              <w:t xml:space="preserve">Communautaire </w:t>
                            </w:r>
                            <w:r w:rsidRPr="00893ABE">
                              <w:rPr>
                                <w:b/>
                              </w:rPr>
                              <w:t>ou SBM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8F558"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0" o:spid="_x0000_s1045" type="#_x0000_t120" style="position:absolute;left:0;text-align:left;margin-left:-38.75pt;margin-top:17.95pt;width:141.2pt;height:119.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" fillcolor="black [3200]" strokecolor="black [1600]" strokeweight="1pt">
                <v:stroke joinstyle="miter"/>
                <v:textbox>
                  <w:txbxContent>
                    <w:p w14:paraId="7569A98B" w14:textId="77777777" w:rsidR="007503A6" w:rsidRPr="00893ABE" w:rsidRDefault="007503A6" w:rsidP="00DB144E">
                      <w:pPr>
                        <w:jc w:val="center"/>
                        <w:rPr>
                          <w:rFonts w:ascii="Arial" w:hAnsi="Arial" w:cs="Arial"/>
                          <w:b/>
                        </w:rPr>
                      </w:pPr>
                      <w:r w:rsidRPr="00893ABE">
                        <w:rPr>
                          <w:rFonts w:ascii="Arial" w:hAnsi="Arial" w:cs="Arial"/>
                          <w:b/>
                        </w:rPr>
                        <w:t xml:space="preserve">Définition Fonds Mondial du Suivi à Base </w:t>
                      </w:r>
                    </w:p>
                    <w:p w14:paraId="719A3ECA" w14:textId="77777777" w:rsidR="007503A6" w:rsidRPr="00893ABE" w:rsidRDefault="007503A6" w:rsidP="00DB144E">
                      <w:pPr>
                        <w:jc w:val="center"/>
                        <w:rPr>
                          <w:b/>
                        </w:rPr>
                      </w:pPr>
                      <w:r w:rsidRPr="00893ABE">
                        <w:rPr>
                          <w:rFonts w:ascii="Arial" w:hAnsi="Arial" w:cs="Arial"/>
                          <w:b/>
                        </w:rPr>
                        <w:t xml:space="preserve">Communautaire </w:t>
                      </w:r>
                      <w:r w:rsidRPr="00893ABE">
                        <w:rPr>
                          <w:b/>
                        </w:rPr>
                        <w:t>ou SBM</w:t>
                      </w:r>
                    </w:p>
                  </w:txbxContent>
                </v:textbox>
              </v:shape>
            </w:pict>
          </mc:Fallback>
        </mc:AlternateContent>
      </w:r>
      <w:r>
        <w:rPr>
          <w:rFonts w:ascii="Arial" w:hAnsi="Arial" w:cs="Arial"/>
          <w:noProof/>
          <w:sz w:val="28"/>
          <w:szCs w:val="28"/>
          <w:lang w:eastAsia="fr-FR"/>
        </w:rPr>
        <mc:AlternateContent>
          <mc:Choice Requires="wps">
            <w:drawing>
              <wp:anchor distT="0" distB="0" distL="114300" distR="114300" simplePos="0" relativeHeight="251701248" behindDoc="0" locked="0" layoutInCell="1" allowOverlap="1" wp14:anchorId="0A1ED227" wp14:editId="5B70D378">
                <wp:simplePos x="0" y="0"/>
                <wp:positionH relativeFrom="column">
                  <wp:posOffset>1204058</wp:posOffset>
                </wp:positionH>
                <wp:positionV relativeFrom="paragraph">
                  <wp:posOffset>191380</wp:posOffset>
                </wp:positionV>
                <wp:extent cx="4747895" cy="1611435"/>
                <wp:effectExtent l="0" t="0" r="14605" b="27305"/>
                <wp:wrapNone/>
                <wp:docPr id="15" name="Rectangle à coins arrondis 15"/>
                <wp:cNvGraphicFramePr/>
                <a:graphic xmlns:a="http://schemas.openxmlformats.org/drawingml/2006/main">
                  <a:graphicData uri="http://schemas.microsoft.com/office/word/2010/wordprocessingShape">
                    <wps:wsp>
                      <wps:cNvSpPr/>
                      <wps:spPr>
                        <a:xfrm>
                          <a:off x="0" y="0"/>
                          <a:ext cx="4747895" cy="1611435"/>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C901EE" w14:textId="77777777" w:rsidR="007503A6" w:rsidRDefault="007503A6" w:rsidP="00893ABE">
                            <w:r>
                              <w:t>"Mécanismes que les utilisateurs de services ou les communautés locales utilisent pour collecter, analyser et utiliser les informations sur une base continue afin d'améliorer l'accès, la qualité et l'impact des services, et de demander des comptes aux prestataires de services et aux décideurs."</w:t>
                            </w:r>
                          </w:p>
                          <w:p w14:paraId="4C5BCBA5" w14:textId="77777777" w:rsidR="007503A6" w:rsidRPr="00DB144E" w:rsidRDefault="007503A6" w:rsidP="00893ABE">
                            <w:pPr>
                              <w:rPr>
                                <w:rFonts w:ascii="HelveticaNeue-Medium" w:hAnsi="HelveticaNeue-Medium" w:cs="HelveticaNeue-Medium"/>
                                <w:color w:val="0045D7"/>
                                <w:sz w:val="23"/>
                                <w:szCs w:val="23"/>
                                <w:u w:val="single"/>
                              </w:rPr>
                            </w:pPr>
                            <w:r w:rsidRPr="00DB144E">
                              <w:rPr>
                                <w:b/>
                                <w:i/>
                              </w:rPr>
                              <w:t>Source</w:t>
                            </w:r>
                            <w:r>
                              <w:t xml:space="preserve"> </w:t>
                            </w:r>
                            <w:r w:rsidRPr="00DB144E">
                              <w:rPr>
                                <w:rFonts w:ascii="HelveticaNeue-Medium" w:hAnsi="HelveticaNeue-Medium" w:cs="HelveticaNeue-Medium"/>
                                <w:color w:val="0045D7"/>
                                <w:sz w:val="23"/>
                                <w:szCs w:val="23"/>
                                <w:u w:val="single"/>
                              </w:rPr>
                              <w:t xml:space="preserve">: </w:t>
                            </w:r>
                            <w:r w:rsidRPr="00DB144E">
                              <w:rPr>
                                <w:rFonts w:ascii="HelveticaNeue-Medium" w:hAnsi="HelveticaNeue-Medium" w:cs="HelveticaNeue-Medium"/>
                                <w:color w:val="0045D7"/>
                                <w:sz w:val="20"/>
                                <w:szCs w:val="20"/>
                                <w:u w:val="single"/>
                              </w:rPr>
                              <w:t>https://www.theglobalfund.org/media/9622/core_css_overvie _fr.pdf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1ED227" id="Rectangle à coins arrondis 15" o:spid="_x0000_s1046" style="position:absolute;left:0;text-align:left;margin-left:94.8pt;margin-top:15.05pt;width:373.85pt;height:126.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" fillcolor="#c00000" strokecolor="#1f4d78 [1604]" strokeweight="1pt">
                <v:stroke joinstyle="miter"/>
                <v:textbox>
                  <w:txbxContent>
                    <w:p w14:paraId="3AC901EE" w14:textId="77777777" w:rsidR="007503A6" w:rsidRDefault="007503A6" w:rsidP="00893ABE">
                      <w:r>
                        <w:t>"Mécanismes que les utilisateurs de services ou les communautés locales utilisent pour collecter, analyser et utiliser les informations sur une base continue afin d'améliorer l'accès, la qualité et l'impact des services, et de demander des comptes aux prestataires de services et aux décideurs."</w:t>
                      </w:r>
                    </w:p>
                    <w:p w14:paraId="4C5BCBA5" w14:textId="77777777" w:rsidR="007503A6" w:rsidRPr="00DB144E" w:rsidRDefault="007503A6" w:rsidP="00893ABE">
                      <w:pPr>
                        <w:rPr>
                          <w:rFonts w:ascii="HelveticaNeue-Medium" w:hAnsi="HelveticaNeue-Medium" w:cs="HelveticaNeue-Medium"/>
                          <w:color w:val="0045D7"/>
                          <w:sz w:val="23"/>
                          <w:szCs w:val="23"/>
                          <w:u w:val="single"/>
                        </w:rPr>
                      </w:pPr>
                      <w:r w:rsidRPr="00DB144E">
                        <w:rPr>
                          <w:b/>
                          <w:i/>
                        </w:rPr>
                        <w:t>Source</w:t>
                      </w:r>
                      <w:r>
                        <w:t xml:space="preserve"> </w:t>
                      </w:r>
                      <w:r w:rsidRPr="00DB144E">
                        <w:rPr>
                          <w:rFonts w:ascii="HelveticaNeue-Medium" w:hAnsi="HelveticaNeue-Medium" w:cs="HelveticaNeue-Medium"/>
                          <w:color w:val="0045D7"/>
                          <w:sz w:val="23"/>
                          <w:szCs w:val="23"/>
                          <w:u w:val="single"/>
                        </w:rPr>
                        <w:t xml:space="preserve">: </w:t>
                      </w:r>
                      <w:r w:rsidRPr="00DB144E">
                        <w:rPr>
                          <w:rFonts w:ascii="HelveticaNeue-Medium" w:hAnsi="HelveticaNeue-Medium" w:cs="HelveticaNeue-Medium"/>
                          <w:color w:val="0045D7"/>
                          <w:sz w:val="20"/>
                          <w:szCs w:val="20"/>
                          <w:u w:val="single"/>
                        </w:rPr>
                        <w:t>https://www.theglobalfund.org/media/9622/core_css_overvie _fr.pdf</w:t>
                      </w:r>
                    </w:p>
                  </w:txbxContent>
                </v:textbox>
              </v:roundrect>
            </w:pict>
          </mc:Fallback>
        </mc:AlternateContent>
      </w:r>
      <w:r w:rsidR="00C9751C">
        <w:rPr>
          <w:rFonts w:ascii="Arial" w:hAnsi="Arial" w:cs="Arial"/>
          <w:sz w:val="28"/>
          <w:szCs w:val="28"/>
        </w:rPr>
        <w:t>SC 101</w:t>
      </w:r>
    </w:p>
    <w:p w14:paraId="0CE79FA2" w14:textId="77777777" w:rsidR="00C9751C" w:rsidRDefault="00C9751C" w:rsidP="007503A6">
      <w:pPr>
        <w:jc w:val="both"/>
        <w:rPr>
          <w:rFonts w:ascii="Arial" w:hAnsi="Arial" w:cs="Arial"/>
          <w:sz w:val="28"/>
          <w:szCs w:val="28"/>
        </w:rPr>
      </w:pPr>
    </w:p>
    <w:p w14:paraId="2CE3C905" w14:textId="77777777" w:rsidR="00C9751C" w:rsidRPr="00C9751C" w:rsidRDefault="00C9751C" w:rsidP="007503A6">
      <w:pPr>
        <w:jc w:val="both"/>
        <w:rPr>
          <w:rFonts w:ascii="Arial" w:hAnsi="Arial" w:cs="Arial"/>
          <w:sz w:val="28"/>
          <w:szCs w:val="28"/>
        </w:rPr>
      </w:pPr>
    </w:p>
    <w:p w14:paraId="39A37D03" w14:textId="77777777" w:rsidR="00C9751C" w:rsidRPr="00C9751C" w:rsidRDefault="00C9751C" w:rsidP="007503A6">
      <w:pPr>
        <w:jc w:val="both"/>
        <w:rPr>
          <w:rFonts w:ascii="Arial" w:hAnsi="Arial" w:cs="Arial"/>
          <w:sz w:val="28"/>
          <w:szCs w:val="28"/>
        </w:rPr>
      </w:pPr>
    </w:p>
    <w:p w14:paraId="4FFFBEC5" w14:textId="156D2A21" w:rsidR="00C9751C" w:rsidRDefault="00C9751C" w:rsidP="007503A6">
      <w:pPr>
        <w:jc w:val="both"/>
        <w:rPr>
          <w:rFonts w:ascii="Arial" w:hAnsi="Arial" w:cs="Arial"/>
          <w:sz w:val="28"/>
          <w:szCs w:val="28"/>
        </w:rPr>
      </w:pPr>
    </w:p>
    <w:p w14:paraId="21466DE0" w14:textId="0473CA59" w:rsidR="00EA7AF4" w:rsidRDefault="00EA7AF4" w:rsidP="007503A6">
      <w:pPr>
        <w:jc w:val="both"/>
        <w:rPr>
          <w:rFonts w:ascii="Arial" w:hAnsi="Arial" w:cs="Arial"/>
          <w:sz w:val="28"/>
          <w:szCs w:val="28"/>
        </w:rPr>
      </w:pPr>
    </w:p>
    <w:p w14:paraId="25F1E9D7" w14:textId="59C1DCDA" w:rsidR="00EA7AF4" w:rsidRPr="00EA7AF4" w:rsidRDefault="00773D49" w:rsidP="007503A6">
      <w:pPr>
        <w:jc w:val="both"/>
        <w:rPr>
          <w:rFonts w:ascii="Arial" w:hAnsi="Arial" w:cs="Arial"/>
          <w:sz w:val="28"/>
          <w:szCs w:val="28"/>
        </w:rPr>
      </w:pPr>
      <w:r>
        <w:rPr>
          <w:rFonts w:ascii="Arial" w:hAnsi="Arial" w:cs="Arial"/>
          <w:noProof/>
          <w:sz w:val="28"/>
          <w:szCs w:val="28"/>
          <w:lang w:eastAsia="fr-FR"/>
        </w:rPr>
        <mc:AlternateContent>
          <mc:Choice Requires="wps">
            <w:drawing>
              <wp:anchor distT="0" distB="0" distL="114300" distR="114300" simplePos="0" relativeHeight="251703296" behindDoc="0" locked="0" layoutInCell="1" allowOverlap="1" wp14:anchorId="126D905E" wp14:editId="2D762112">
                <wp:simplePos x="0" y="0"/>
                <wp:positionH relativeFrom="column">
                  <wp:posOffset>979170</wp:posOffset>
                </wp:positionH>
                <wp:positionV relativeFrom="paragraph">
                  <wp:posOffset>208915</wp:posOffset>
                </wp:positionV>
                <wp:extent cx="5070231" cy="3264877"/>
                <wp:effectExtent l="0" t="0" r="16510" b="12065"/>
                <wp:wrapNone/>
                <wp:docPr id="30" name="Rectangle à coins arrondis 30"/>
                <wp:cNvGraphicFramePr/>
                <a:graphic xmlns:a="http://schemas.openxmlformats.org/drawingml/2006/main">
                  <a:graphicData uri="http://schemas.microsoft.com/office/word/2010/wordprocessingShape">
                    <wps:wsp>
                      <wps:cNvSpPr/>
                      <wps:spPr>
                        <a:xfrm>
                          <a:off x="0" y="0"/>
                          <a:ext cx="5070231" cy="3264877"/>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43C0EE" w14:textId="77777777" w:rsidR="007503A6" w:rsidRDefault="007503A6" w:rsidP="00DB144E">
                            <w:r w:rsidRPr="00EA7AF4">
                              <w:t>"Le suivi communautaire du VIH (SC) est un mécanisme de redevabilité pour les réponses au VIH à différents niveaux, dirigé et implémenté par des organisations communautaires locales de personnes vivant avec le VIH, des réseaux de populations clés, d'autres groupes affectés ou d'autres structures communautaires. Le SC utilise une méthode structurée et des pairs-éducateurs rigoureusement formés pour collecter et analyser de manière systématique et régulière des données qualitatives et quantitatives sur la prestation de services liés au VIH - y compris des données provenant de personnes vivant dans la communauté qui n'ont peut-être pas accès aux soins de santé - et pour établir des circuits de rétro-information rapides avec les responsables de programmes et les décideurs en matière de santé. Les données de SC permettent d'établir des preuves sur ce qui fonctionne bien, ce qui ne fonctionne pas et ce qui doit être amélioré, avec des suggestions d'actions ciblées pour améliorer les résultats."</w:t>
                            </w:r>
                          </w:p>
                          <w:p w14:paraId="314D3F81" w14:textId="77777777" w:rsidR="007503A6" w:rsidRPr="00DB144E" w:rsidRDefault="007503A6" w:rsidP="00DB144E">
                            <w:pPr>
                              <w:rPr>
                                <w:rFonts w:ascii="HelveticaNeue-Medium" w:hAnsi="HelveticaNeue-Medium" w:cs="HelveticaNeue-Medium"/>
                                <w:color w:val="0045D7"/>
                                <w:sz w:val="23"/>
                                <w:szCs w:val="23"/>
                                <w:u w:val="single"/>
                              </w:rPr>
                            </w:pPr>
                            <w:r w:rsidRPr="00EA7AF4">
                              <w:rPr>
                                <w:rFonts w:ascii="HelveticaNeue-MediumItalic" w:hAnsi="HelveticaNeue-MediumItalic" w:cs="HelveticaNeue-MediumItalic"/>
                                <w:i/>
                                <w:iCs/>
                                <w:color w:val="FFFFFF"/>
                                <w:sz w:val="20"/>
                                <w:szCs w:val="20"/>
                              </w:rPr>
                              <w:t>Source</w:t>
                            </w:r>
                            <w:r>
                              <w:rPr>
                                <w:rFonts w:ascii="HelveticaNeue-LightItalic" w:hAnsi="HelveticaNeue-LightItalic" w:cs="HelveticaNeue-LightItalic"/>
                                <w:i/>
                                <w:iCs/>
                                <w:color w:val="FFFFFF"/>
                                <w:sz w:val="23"/>
                                <w:szCs w:val="23"/>
                              </w:rPr>
                              <w:t xml:space="preserve">: </w:t>
                            </w:r>
                            <w:r>
                              <w:rPr>
                                <w:rFonts w:ascii="HelveticaNeue-LightItalic" w:hAnsi="HelveticaNeue-LightItalic" w:cs="HelveticaNeue-LightItalic"/>
                                <w:i/>
                                <w:iCs/>
                                <w:color w:val="0045D7"/>
                                <w:sz w:val="13"/>
                                <w:szCs w:val="13"/>
                              </w:rPr>
                              <w:t>https://www.unaids.org/sites/default/files/media_asset/establishing-community-led-monitoring-hiv-services_en.pdf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D905E" id="Rectangle à coins arrondis 30" o:spid="_x0000_s1047" style="position:absolute;left:0;text-align:left;margin-left:77.1pt;margin-top:16.45pt;width:399.25pt;height:25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" fillcolor="#c00000" strokecolor="#1f4d78 [1604]" strokeweight="1pt">
                <v:stroke joinstyle="miter"/>
                <v:textbox>
                  <w:txbxContent>
                    <w:p w14:paraId="3B43C0EE" w14:textId="77777777" w:rsidR="007503A6" w:rsidRDefault="007503A6" w:rsidP="00DB144E">
                      <w:r w:rsidRPr="00EA7AF4">
                        <w:t>"Le suivi communautaire du VIH (SC) est un mécanisme de redevabilité pour les réponses au VIH à différents niveaux, dirigé et implémenté par des organisations communautaires locales de personnes vivant avec le VIH, des réseaux de populations clés, d'autres groupes affectés ou d'autres structures communautaires. Le SC utilise une méthode structurée et des pairs-éducateurs rigoureusement formés pour collecter et analyser de manière systématique et régulière des données qualitatives et quantitatives sur la prestation de services liés au VIH - y compris des données provenant de personnes vivant dans la communauté qui n'ont peut-être pas accès aux soins de santé - et pour établir des circuits de rétro-information rapides avec les responsables de programmes et les décideurs en matière de santé. Les données de SC permettent d'établir des preuves sur ce qui fonctionne bien, ce qui ne fonctionne pas et ce qui doit être amélioré, avec des suggestions d'actions ciblées pour améliorer les résultats."</w:t>
                      </w:r>
                    </w:p>
                    <w:p w14:paraId="314D3F81" w14:textId="77777777" w:rsidR="007503A6" w:rsidRPr="00DB144E" w:rsidRDefault="007503A6" w:rsidP="00DB144E">
                      <w:pPr>
                        <w:rPr>
                          <w:rFonts w:ascii="HelveticaNeue-Medium" w:hAnsi="HelveticaNeue-Medium" w:cs="HelveticaNeue-Medium"/>
                          <w:color w:val="0045D7"/>
                          <w:sz w:val="23"/>
                          <w:szCs w:val="23"/>
                          <w:u w:val="single"/>
                        </w:rPr>
                      </w:pPr>
                      <w:r w:rsidRPr="00EA7AF4">
                        <w:rPr>
                          <w:rFonts w:ascii="HelveticaNeue-MediumItalic" w:hAnsi="HelveticaNeue-MediumItalic" w:cs="HelveticaNeue-MediumItalic"/>
                          <w:i/>
                          <w:iCs/>
                          <w:color w:val="FFFFFF"/>
                          <w:sz w:val="20"/>
                          <w:szCs w:val="20"/>
                        </w:rPr>
                        <w:t>Source</w:t>
                      </w:r>
                      <w:r>
                        <w:rPr>
                          <w:rFonts w:ascii="HelveticaNeue-LightItalic" w:hAnsi="HelveticaNeue-LightItalic" w:cs="HelveticaNeue-LightItalic"/>
                          <w:i/>
                          <w:iCs/>
                          <w:color w:val="FFFFFF"/>
                          <w:sz w:val="23"/>
                          <w:szCs w:val="23"/>
                        </w:rPr>
                        <w:t xml:space="preserve">: </w:t>
                      </w:r>
                      <w:r>
                        <w:rPr>
                          <w:rFonts w:ascii="HelveticaNeue-LightItalic" w:hAnsi="HelveticaNeue-LightItalic" w:cs="HelveticaNeue-LightItalic"/>
                          <w:i/>
                          <w:iCs/>
                          <w:color w:val="0045D7"/>
                          <w:sz w:val="13"/>
                          <w:szCs w:val="13"/>
                        </w:rPr>
                        <w:t>https://www.unaids.org/sites/default/files/media_asset/establishing-community-led-monitoring-hiv-services_en.pdf</w:t>
                      </w:r>
                    </w:p>
                  </w:txbxContent>
                </v:textbox>
              </v:roundrect>
            </w:pict>
          </mc:Fallback>
        </mc:AlternateContent>
      </w:r>
    </w:p>
    <w:p w14:paraId="4CA4B12D" w14:textId="23AF88FD" w:rsidR="00EA7AF4" w:rsidRPr="00EA7AF4" w:rsidRDefault="00EA7AF4" w:rsidP="007503A6">
      <w:pPr>
        <w:jc w:val="both"/>
        <w:rPr>
          <w:rFonts w:ascii="Arial" w:hAnsi="Arial" w:cs="Arial"/>
          <w:sz w:val="28"/>
          <w:szCs w:val="28"/>
        </w:rPr>
      </w:pPr>
    </w:p>
    <w:p w14:paraId="652DDD8B" w14:textId="69266EA7" w:rsidR="00EA7AF4" w:rsidRPr="00EA7AF4" w:rsidRDefault="00773D49" w:rsidP="007503A6">
      <w:pPr>
        <w:jc w:val="both"/>
        <w:rPr>
          <w:rFonts w:ascii="Arial" w:hAnsi="Arial" w:cs="Arial"/>
          <w:sz w:val="28"/>
          <w:szCs w:val="28"/>
        </w:rPr>
      </w:pPr>
      <w:r>
        <w:rPr>
          <w:rFonts w:ascii="Arial" w:hAnsi="Arial" w:cs="Arial"/>
          <w:noProof/>
          <w:sz w:val="28"/>
          <w:szCs w:val="28"/>
          <w:lang w:eastAsia="fr-FR"/>
        </w:rPr>
        <mc:AlternateContent>
          <mc:Choice Requires="wps">
            <w:drawing>
              <wp:anchor distT="0" distB="0" distL="114300" distR="114300" simplePos="0" relativeHeight="251705344" behindDoc="0" locked="0" layoutInCell="1" allowOverlap="1" wp14:anchorId="39A439F1" wp14:editId="5ED5AFA9">
                <wp:simplePos x="0" y="0"/>
                <wp:positionH relativeFrom="column">
                  <wp:posOffset>-713105</wp:posOffset>
                </wp:positionH>
                <wp:positionV relativeFrom="paragraph">
                  <wp:posOffset>443230</wp:posOffset>
                </wp:positionV>
                <wp:extent cx="1792996" cy="1512276"/>
                <wp:effectExtent l="0" t="0" r="17145" b="12065"/>
                <wp:wrapNone/>
                <wp:docPr id="31" name="Organigramme : Connecteur 31"/>
                <wp:cNvGraphicFramePr/>
                <a:graphic xmlns:a="http://schemas.openxmlformats.org/drawingml/2006/main">
                  <a:graphicData uri="http://schemas.microsoft.com/office/word/2010/wordprocessingShape">
                    <wps:wsp>
                      <wps:cNvSpPr/>
                      <wps:spPr>
                        <a:xfrm>
                          <a:off x="0" y="0"/>
                          <a:ext cx="1792996" cy="1512276"/>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txbx>
                        <w:txbxContent>
                          <w:p w14:paraId="7BC48D53" w14:textId="77777777" w:rsidR="007503A6" w:rsidRPr="00893ABE" w:rsidRDefault="007503A6" w:rsidP="00DB144E">
                            <w:pPr>
                              <w:jc w:val="center"/>
                              <w:rPr>
                                <w:b/>
                              </w:rPr>
                            </w:pPr>
                            <w:r>
                              <w:rPr>
                                <w:rFonts w:ascii="Arial" w:hAnsi="Arial" w:cs="Arial"/>
                                <w:b/>
                              </w:rPr>
                              <w:t>ONUSIDA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439F1" id="Organigramme : Connecteur 31" o:spid="_x0000_s1048" type="#_x0000_t120" style="position:absolute;left:0;text-align:left;margin-left:-56.15pt;margin-top:34.9pt;width:141.2pt;height:119.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" fillcolor="black [3200]" strokecolor="black [1600]" strokeweight="1pt">
                <v:stroke joinstyle="miter"/>
                <v:textbox>
                  <w:txbxContent>
                    <w:p w14:paraId="7BC48D53" w14:textId="77777777" w:rsidR="007503A6" w:rsidRPr="00893ABE" w:rsidRDefault="007503A6" w:rsidP="00DB144E">
                      <w:pPr>
                        <w:jc w:val="center"/>
                        <w:rPr>
                          <w:b/>
                        </w:rPr>
                      </w:pPr>
                      <w:r>
                        <w:rPr>
                          <w:rFonts w:ascii="Arial" w:hAnsi="Arial" w:cs="Arial"/>
                          <w:b/>
                        </w:rPr>
                        <w:t>ONUSIDA</w:t>
                      </w:r>
                    </w:p>
                  </w:txbxContent>
                </v:textbox>
              </v:shape>
            </w:pict>
          </mc:Fallback>
        </mc:AlternateContent>
      </w:r>
    </w:p>
    <w:p w14:paraId="2B99014D" w14:textId="77777777" w:rsidR="00EA7AF4" w:rsidRPr="00EA7AF4" w:rsidRDefault="00EA7AF4" w:rsidP="007503A6">
      <w:pPr>
        <w:jc w:val="both"/>
        <w:rPr>
          <w:rFonts w:ascii="Arial" w:hAnsi="Arial" w:cs="Arial"/>
          <w:sz w:val="28"/>
          <w:szCs w:val="28"/>
        </w:rPr>
      </w:pPr>
    </w:p>
    <w:p w14:paraId="27D3BEB7" w14:textId="77777777" w:rsidR="00EA7AF4" w:rsidRPr="00EA7AF4" w:rsidRDefault="00EA7AF4" w:rsidP="007503A6">
      <w:pPr>
        <w:jc w:val="both"/>
        <w:rPr>
          <w:rFonts w:ascii="Arial" w:hAnsi="Arial" w:cs="Arial"/>
          <w:sz w:val="28"/>
          <w:szCs w:val="28"/>
        </w:rPr>
      </w:pPr>
    </w:p>
    <w:p w14:paraId="014840DC" w14:textId="77777777" w:rsidR="00EA7AF4" w:rsidRPr="00EA7AF4" w:rsidRDefault="00EA7AF4" w:rsidP="007503A6">
      <w:pPr>
        <w:jc w:val="both"/>
        <w:rPr>
          <w:rFonts w:ascii="Arial" w:hAnsi="Arial" w:cs="Arial"/>
          <w:sz w:val="28"/>
          <w:szCs w:val="28"/>
        </w:rPr>
      </w:pPr>
    </w:p>
    <w:p w14:paraId="4BECEB3F" w14:textId="77777777" w:rsidR="00EA7AF4" w:rsidRPr="00EA7AF4" w:rsidRDefault="00EA7AF4" w:rsidP="007503A6">
      <w:pPr>
        <w:jc w:val="both"/>
        <w:rPr>
          <w:rFonts w:ascii="Arial" w:hAnsi="Arial" w:cs="Arial"/>
          <w:sz w:val="28"/>
          <w:szCs w:val="28"/>
        </w:rPr>
      </w:pPr>
    </w:p>
    <w:p w14:paraId="5B09B9FC" w14:textId="77777777" w:rsidR="00EA7AF4" w:rsidRPr="00EA7AF4" w:rsidRDefault="00EA7AF4" w:rsidP="007503A6">
      <w:pPr>
        <w:jc w:val="both"/>
        <w:rPr>
          <w:rFonts w:ascii="Arial" w:hAnsi="Arial" w:cs="Arial"/>
          <w:sz w:val="28"/>
          <w:szCs w:val="28"/>
        </w:rPr>
      </w:pPr>
    </w:p>
    <w:p w14:paraId="1F30E5A5" w14:textId="77777777" w:rsidR="00EA7AF4" w:rsidRDefault="00EA7AF4" w:rsidP="007503A6">
      <w:pPr>
        <w:jc w:val="both"/>
        <w:rPr>
          <w:rFonts w:ascii="Arial" w:hAnsi="Arial" w:cs="Arial"/>
          <w:sz w:val="28"/>
          <w:szCs w:val="28"/>
        </w:rPr>
      </w:pPr>
    </w:p>
    <w:p w14:paraId="31E6B067" w14:textId="0DE5E323" w:rsidR="00C9751C" w:rsidRDefault="00EA7AF4" w:rsidP="007503A6">
      <w:pPr>
        <w:tabs>
          <w:tab w:val="left" w:pos="2945"/>
        </w:tabs>
        <w:jc w:val="both"/>
        <w:rPr>
          <w:rFonts w:ascii="Arial" w:hAnsi="Arial" w:cs="Arial"/>
          <w:sz w:val="28"/>
          <w:szCs w:val="28"/>
        </w:rPr>
      </w:pPr>
      <w:r>
        <w:rPr>
          <w:rFonts w:ascii="Arial" w:hAnsi="Arial" w:cs="Arial"/>
          <w:sz w:val="28"/>
          <w:szCs w:val="28"/>
        </w:rPr>
        <w:tab/>
      </w:r>
    </w:p>
    <w:p w14:paraId="7A0A2180" w14:textId="55C4E46F" w:rsidR="00EA7AF4" w:rsidRDefault="00EA7AF4" w:rsidP="007503A6">
      <w:pPr>
        <w:tabs>
          <w:tab w:val="left" w:pos="2945"/>
        </w:tabs>
        <w:jc w:val="both"/>
        <w:rPr>
          <w:rFonts w:ascii="Arial" w:hAnsi="Arial" w:cs="Arial"/>
          <w:sz w:val="28"/>
          <w:szCs w:val="28"/>
        </w:rPr>
      </w:pPr>
    </w:p>
    <w:p w14:paraId="71B433A4" w14:textId="495B43EC" w:rsidR="000560A7" w:rsidRDefault="000560A7" w:rsidP="007503A6">
      <w:pPr>
        <w:tabs>
          <w:tab w:val="left" w:pos="2945"/>
        </w:tabs>
        <w:jc w:val="both"/>
        <w:rPr>
          <w:rFonts w:ascii="Arial" w:hAnsi="Arial" w:cs="Arial"/>
          <w:sz w:val="28"/>
          <w:szCs w:val="28"/>
        </w:rPr>
      </w:pPr>
    </w:p>
    <w:p w14:paraId="292E1C6E" w14:textId="7D7C5062" w:rsidR="000560A7" w:rsidRPr="000560A7" w:rsidRDefault="00773D49" w:rsidP="007503A6">
      <w:pPr>
        <w:jc w:val="both"/>
        <w:rPr>
          <w:rFonts w:ascii="Arial" w:hAnsi="Arial" w:cs="Arial"/>
          <w:sz w:val="28"/>
          <w:szCs w:val="28"/>
        </w:rPr>
      </w:pPr>
      <w:r>
        <w:rPr>
          <w:rFonts w:ascii="Arial" w:hAnsi="Arial" w:cs="Arial"/>
          <w:noProof/>
          <w:sz w:val="28"/>
          <w:szCs w:val="28"/>
          <w:lang w:eastAsia="fr-FR"/>
        </w:rPr>
        <mc:AlternateContent>
          <mc:Choice Requires="wps">
            <w:drawing>
              <wp:anchor distT="0" distB="0" distL="114300" distR="114300" simplePos="0" relativeHeight="251711488" behindDoc="0" locked="0" layoutInCell="1" allowOverlap="1" wp14:anchorId="6ADBE80A" wp14:editId="045CE085">
                <wp:simplePos x="0" y="0"/>
                <wp:positionH relativeFrom="column">
                  <wp:posOffset>-488315</wp:posOffset>
                </wp:positionH>
                <wp:positionV relativeFrom="paragraph">
                  <wp:posOffset>278130</wp:posOffset>
                </wp:positionV>
                <wp:extent cx="1792996" cy="1512276"/>
                <wp:effectExtent l="0" t="0" r="17145" b="12065"/>
                <wp:wrapNone/>
                <wp:docPr id="33" name="Organigramme : Connecteur 33"/>
                <wp:cNvGraphicFramePr/>
                <a:graphic xmlns:a="http://schemas.openxmlformats.org/drawingml/2006/main">
                  <a:graphicData uri="http://schemas.microsoft.com/office/word/2010/wordprocessingShape">
                    <wps:wsp>
                      <wps:cNvSpPr/>
                      <wps:spPr>
                        <a:xfrm>
                          <a:off x="0" y="0"/>
                          <a:ext cx="1792996" cy="1512276"/>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txbx>
                        <w:txbxContent>
                          <w:p w14:paraId="7EDC7736" w14:textId="77777777" w:rsidR="007503A6" w:rsidRDefault="007503A6" w:rsidP="00EA7AF4">
                            <w:pPr>
                              <w:jc w:val="center"/>
                              <w:rPr>
                                <w:rFonts w:ascii="Arial" w:hAnsi="Arial" w:cs="Arial"/>
                                <w:b/>
                              </w:rPr>
                            </w:pPr>
                          </w:p>
                          <w:p w14:paraId="6AD65810" w14:textId="77777777" w:rsidR="007503A6" w:rsidRPr="00893ABE" w:rsidRDefault="007503A6" w:rsidP="00EA7AF4">
                            <w:pPr>
                              <w:rPr>
                                <w:b/>
                              </w:rPr>
                            </w:pPr>
                            <w:r>
                              <w:rPr>
                                <w:rFonts w:ascii="Arial" w:hAnsi="Arial" w:cs="Arial"/>
                                <w:b/>
                              </w:rPr>
                              <w:t>PEPFAR</w:t>
                            </w:r>
                          </w:p>
                          <w:p w14:paraId="3BFD4AFC" w14:textId="77777777" w:rsidR="007503A6" w:rsidRDefault="007503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BE80A" id="Organigramme : Connecteur 33" o:spid="_x0000_s1049" type="#_x0000_t120" style="position:absolute;left:0;text-align:left;margin-left:-38.45pt;margin-top:21.9pt;width:141.2pt;height:119.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" fillcolor="black [3200]" strokecolor="black [1600]" strokeweight="1pt">
                <v:stroke joinstyle="miter"/>
                <v:textbox>
                  <w:txbxContent>
                    <w:p w14:paraId="7EDC7736" w14:textId="77777777" w:rsidR="007503A6" w:rsidRDefault="007503A6" w:rsidP="00EA7AF4">
                      <w:pPr>
                        <w:jc w:val="center"/>
                        <w:rPr>
                          <w:rFonts w:ascii="Arial" w:hAnsi="Arial" w:cs="Arial"/>
                          <w:b/>
                        </w:rPr>
                      </w:pPr>
                    </w:p>
                    <w:p w14:paraId="6AD65810" w14:textId="77777777" w:rsidR="007503A6" w:rsidRPr="00893ABE" w:rsidRDefault="007503A6" w:rsidP="00EA7AF4">
                      <w:pPr>
                        <w:rPr>
                          <w:b/>
                        </w:rPr>
                      </w:pPr>
                      <w:r>
                        <w:rPr>
                          <w:rFonts w:ascii="Arial" w:hAnsi="Arial" w:cs="Arial"/>
                          <w:b/>
                        </w:rPr>
                        <w:t>PEPFAR</w:t>
                      </w:r>
                    </w:p>
                    <w:p w14:paraId="3BFD4AFC" w14:textId="77777777" w:rsidR="007503A6" w:rsidRDefault="007503A6"/>
                  </w:txbxContent>
                </v:textbox>
              </v:shape>
            </w:pict>
          </mc:Fallback>
        </mc:AlternateContent>
      </w:r>
      <w:r>
        <w:rPr>
          <w:rFonts w:ascii="Arial" w:hAnsi="Arial" w:cs="Arial"/>
          <w:noProof/>
          <w:sz w:val="28"/>
          <w:szCs w:val="28"/>
          <w:lang w:eastAsia="fr-FR"/>
        </w:rPr>
        <mc:AlternateContent>
          <mc:Choice Requires="wps">
            <w:drawing>
              <wp:anchor distT="0" distB="0" distL="114300" distR="114300" simplePos="0" relativeHeight="251709440" behindDoc="0" locked="0" layoutInCell="1" allowOverlap="1" wp14:anchorId="49475679" wp14:editId="1540995A">
                <wp:simplePos x="0" y="0"/>
                <wp:positionH relativeFrom="column">
                  <wp:posOffset>1180465</wp:posOffset>
                </wp:positionH>
                <wp:positionV relativeFrom="paragraph">
                  <wp:posOffset>5080</wp:posOffset>
                </wp:positionV>
                <wp:extent cx="4747895" cy="2197735"/>
                <wp:effectExtent l="0" t="0" r="14605" b="12065"/>
                <wp:wrapNone/>
                <wp:docPr id="32" name="Rectangle à coins arrondis 32"/>
                <wp:cNvGraphicFramePr/>
                <a:graphic xmlns:a="http://schemas.openxmlformats.org/drawingml/2006/main">
                  <a:graphicData uri="http://schemas.microsoft.com/office/word/2010/wordprocessingShape">
                    <wps:wsp>
                      <wps:cNvSpPr/>
                      <wps:spPr>
                        <a:xfrm>
                          <a:off x="0" y="0"/>
                          <a:ext cx="4747895" cy="2197735"/>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D114E4" w14:textId="77777777" w:rsidR="007503A6" w:rsidRDefault="007503A6" w:rsidP="00EA7AF4">
                            <w:r w:rsidRPr="000560A7">
                              <w:t>"Le suivi communautaire (SC) est une technique initiée et mise en œuvre par des organisations locales à base communautaire et d'autres groupes de la société civile, des réseaux de populations clés (RPC), de personnes vivant avec le VIH (PvVIH) et d'autres groupes affectés, ou d'autres structures communautaires qui collectent des données quantitatives et qualitatives sur les services liés au VIH. L'objectif du SC reste le recueil des avis des bénéficiaires des services de lutte contre le VIH d'une manière routinière et systématique qui se traduira en actions et en changements."</w:t>
                            </w:r>
                          </w:p>
                          <w:p w14:paraId="0E1B4C0B" w14:textId="77777777" w:rsidR="007503A6" w:rsidRPr="00DB144E" w:rsidRDefault="007503A6" w:rsidP="00EA7AF4">
                            <w:pPr>
                              <w:rPr>
                                <w:rFonts w:ascii="HelveticaNeue-Medium" w:hAnsi="HelveticaNeue-Medium" w:cs="HelveticaNeue-Medium"/>
                                <w:color w:val="0045D7"/>
                                <w:sz w:val="23"/>
                                <w:szCs w:val="23"/>
                                <w:u w:val="single"/>
                              </w:rPr>
                            </w:pPr>
                            <w:r w:rsidRPr="000560A7">
                              <w:rPr>
                                <w:rFonts w:ascii="HelveticaNeue-MediumItalic" w:hAnsi="HelveticaNeue-MediumItalic" w:cs="HelveticaNeue-MediumItalic"/>
                                <w:i/>
                                <w:iCs/>
                                <w:color w:val="FFFFFF"/>
                                <w:sz w:val="20"/>
                                <w:szCs w:val="20"/>
                              </w:rPr>
                              <w:t>Source</w:t>
                            </w:r>
                            <w:r>
                              <w:rPr>
                                <w:rFonts w:ascii="HelveticaNeue-LightItalic" w:hAnsi="HelveticaNeue-LightItalic" w:cs="HelveticaNeue-LightItalic"/>
                                <w:i/>
                                <w:iCs/>
                                <w:color w:val="FFFFFF"/>
                                <w:sz w:val="23"/>
                                <w:szCs w:val="23"/>
                              </w:rPr>
                              <w:t xml:space="preserve">: </w:t>
                            </w:r>
                            <w:r>
                              <w:rPr>
                                <w:rFonts w:ascii="HelveticaNeue-LightItalic" w:hAnsi="HelveticaNeue-LightItalic" w:cs="HelveticaNeue-LightItalic"/>
                                <w:i/>
                                <w:iCs/>
                                <w:color w:val="0045D7"/>
                                <w:sz w:val="13"/>
                                <w:szCs w:val="13"/>
                              </w:rPr>
                              <w:t>https://www.state.gov/wp-content/uploads/2020/07/PEPFAR_Community-Led-Monitoring_Fact-Sheet_2020.pdf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475679" id="Rectangle à coins arrondis 32" o:spid="_x0000_s1050" style="position:absolute;left:0;text-align:left;margin-left:92.95pt;margin-top:.4pt;width:373.85pt;height:17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" fillcolor="#c00000" strokecolor="#1f4d78 [1604]" strokeweight="1pt">
                <v:stroke joinstyle="miter"/>
                <v:textbox>
                  <w:txbxContent>
                    <w:p w14:paraId="36D114E4" w14:textId="77777777" w:rsidR="007503A6" w:rsidRDefault="007503A6" w:rsidP="00EA7AF4">
                      <w:r w:rsidRPr="000560A7">
                        <w:t>"Le suivi communautaire (SC) est une technique initiée et mise en œuvre par des organisations locales à base communautaire et d'autres groupes de la société civile, des réseaux de populations clés (RPC), de personnes vivant avec le VIH (PvVIH) et d'autres groupes affectés, ou d'autres structures communautaires qui collectent des données quantitatives et qualitatives sur les services liés au VIH. L'objectif du SC reste le recueil des avis des bénéficiaires des services de lutte contre le VIH d'une manière routinière et systématique qui se traduira en actions et en changements."</w:t>
                      </w:r>
                    </w:p>
                    <w:p w14:paraId="0E1B4C0B" w14:textId="77777777" w:rsidR="007503A6" w:rsidRPr="00DB144E" w:rsidRDefault="007503A6" w:rsidP="00EA7AF4">
                      <w:pPr>
                        <w:rPr>
                          <w:rFonts w:ascii="HelveticaNeue-Medium" w:hAnsi="HelveticaNeue-Medium" w:cs="HelveticaNeue-Medium"/>
                          <w:color w:val="0045D7"/>
                          <w:sz w:val="23"/>
                          <w:szCs w:val="23"/>
                          <w:u w:val="single"/>
                        </w:rPr>
                      </w:pPr>
                      <w:r w:rsidRPr="000560A7">
                        <w:rPr>
                          <w:rFonts w:ascii="HelveticaNeue-MediumItalic" w:hAnsi="HelveticaNeue-MediumItalic" w:cs="HelveticaNeue-MediumItalic"/>
                          <w:i/>
                          <w:iCs/>
                          <w:color w:val="FFFFFF"/>
                          <w:sz w:val="20"/>
                          <w:szCs w:val="20"/>
                        </w:rPr>
                        <w:t>Source</w:t>
                      </w:r>
                      <w:r>
                        <w:rPr>
                          <w:rFonts w:ascii="HelveticaNeue-LightItalic" w:hAnsi="HelveticaNeue-LightItalic" w:cs="HelveticaNeue-LightItalic"/>
                          <w:i/>
                          <w:iCs/>
                          <w:color w:val="FFFFFF"/>
                          <w:sz w:val="23"/>
                          <w:szCs w:val="23"/>
                        </w:rPr>
                        <w:t xml:space="preserve">: </w:t>
                      </w:r>
                      <w:r>
                        <w:rPr>
                          <w:rFonts w:ascii="HelveticaNeue-LightItalic" w:hAnsi="HelveticaNeue-LightItalic" w:cs="HelveticaNeue-LightItalic"/>
                          <w:i/>
                          <w:iCs/>
                          <w:color w:val="0045D7"/>
                          <w:sz w:val="13"/>
                          <w:szCs w:val="13"/>
                        </w:rPr>
                        <w:t>https://www.state.gov/wp-content/uploads/2020/07/PEPFAR_Community-Led-Monitoring_Fact-Sheet_2020.pdf</w:t>
                      </w:r>
                    </w:p>
                  </w:txbxContent>
                </v:textbox>
              </v:roundrect>
            </w:pict>
          </mc:Fallback>
        </mc:AlternateContent>
      </w:r>
    </w:p>
    <w:p w14:paraId="6905798E" w14:textId="22B74126" w:rsidR="000560A7" w:rsidRPr="000560A7" w:rsidRDefault="000560A7" w:rsidP="007503A6">
      <w:pPr>
        <w:jc w:val="both"/>
        <w:rPr>
          <w:rFonts w:ascii="Arial" w:hAnsi="Arial" w:cs="Arial"/>
          <w:sz w:val="28"/>
          <w:szCs w:val="28"/>
        </w:rPr>
      </w:pPr>
    </w:p>
    <w:p w14:paraId="12153560" w14:textId="77777777" w:rsidR="000560A7" w:rsidRPr="000560A7" w:rsidRDefault="000560A7" w:rsidP="007503A6">
      <w:pPr>
        <w:jc w:val="both"/>
        <w:rPr>
          <w:rFonts w:ascii="Arial" w:hAnsi="Arial" w:cs="Arial"/>
          <w:sz w:val="28"/>
          <w:szCs w:val="28"/>
        </w:rPr>
      </w:pPr>
    </w:p>
    <w:p w14:paraId="52AD4FDB" w14:textId="77777777" w:rsidR="000560A7" w:rsidRPr="000560A7" w:rsidRDefault="000560A7" w:rsidP="007503A6">
      <w:pPr>
        <w:jc w:val="both"/>
        <w:rPr>
          <w:rFonts w:ascii="Arial" w:hAnsi="Arial" w:cs="Arial"/>
          <w:sz w:val="28"/>
          <w:szCs w:val="28"/>
        </w:rPr>
      </w:pPr>
    </w:p>
    <w:p w14:paraId="5DDD764C" w14:textId="77777777" w:rsidR="005E7B3F" w:rsidRDefault="005E7B3F" w:rsidP="007503A6">
      <w:pPr>
        <w:jc w:val="both"/>
        <w:rPr>
          <w:rFonts w:ascii="Arial" w:hAnsi="Arial" w:cs="Arial"/>
          <w:sz w:val="28"/>
          <w:szCs w:val="28"/>
        </w:rPr>
      </w:pPr>
    </w:p>
    <w:p w14:paraId="14103779" w14:textId="77777777" w:rsidR="005E7B3F" w:rsidRDefault="005E7B3F" w:rsidP="007503A6">
      <w:pPr>
        <w:jc w:val="both"/>
        <w:rPr>
          <w:rFonts w:ascii="Arial" w:hAnsi="Arial" w:cs="Arial"/>
          <w:b/>
          <w:color w:val="000000" w:themeColor="text1"/>
          <w:sz w:val="24"/>
          <w:szCs w:val="24"/>
        </w:rPr>
      </w:pPr>
    </w:p>
    <w:p w14:paraId="4D2CEC15" w14:textId="77777777" w:rsidR="005E7B3F" w:rsidRDefault="005E7B3F" w:rsidP="007503A6">
      <w:pPr>
        <w:jc w:val="both"/>
        <w:rPr>
          <w:rFonts w:ascii="Arial" w:hAnsi="Arial" w:cs="Arial"/>
          <w:b/>
          <w:color w:val="000000" w:themeColor="text1"/>
          <w:sz w:val="24"/>
          <w:szCs w:val="24"/>
        </w:rPr>
      </w:pPr>
    </w:p>
    <w:p w14:paraId="4C9B7D5F" w14:textId="7BFED638" w:rsidR="00773D49" w:rsidRDefault="00773D49" w:rsidP="007503A6">
      <w:pPr>
        <w:jc w:val="both"/>
        <w:rPr>
          <w:rFonts w:ascii="Arial" w:hAnsi="Arial" w:cs="Arial"/>
          <w:b/>
          <w:color w:val="000000" w:themeColor="text1"/>
          <w:sz w:val="24"/>
          <w:szCs w:val="24"/>
        </w:rPr>
      </w:pPr>
      <w:r>
        <w:rPr>
          <w:rFonts w:ascii="Arial" w:hAnsi="Arial" w:cs="Arial"/>
          <w:b/>
          <w:color w:val="000000" w:themeColor="text1"/>
          <w:sz w:val="24"/>
          <w:szCs w:val="24"/>
        </w:rPr>
        <w:br w:type="page"/>
      </w:r>
    </w:p>
    <w:p w14:paraId="04259216" w14:textId="77777777" w:rsidR="005E7B3F" w:rsidRDefault="005E7B3F" w:rsidP="007503A6">
      <w:pPr>
        <w:jc w:val="both"/>
        <w:rPr>
          <w:rFonts w:ascii="Arial" w:hAnsi="Arial" w:cs="Arial"/>
          <w:b/>
          <w:color w:val="000000" w:themeColor="text1"/>
          <w:sz w:val="24"/>
          <w:szCs w:val="24"/>
        </w:rPr>
      </w:pPr>
    </w:p>
    <w:p w14:paraId="30621109" w14:textId="77777777" w:rsidR="006825E7" w:rsidRDefault="005E7B3F" w:rsidP="007503A6">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1713536" behindDoc="0" locked="0" layoutInCell="1" allowOverlap="1" wp14:anchorId="6D4DC4BB" wp14:editId="5B812C93">
                <wp:simplePos x="0" y="0"/>
                <wp:positionH relativeFrom="column">
                  <wp:posOffset>2882</wp:posOffset>
                </wp:positionH>
                <wp:positionV relativeFrom="paragraph">
                  <wp:posOffset>2882</wp:posOffset>
                </wp:positionV>
                <wp:extent cx="5990492" cy="5761892"/>
                <wp:effectExtent l="0" t="0" r="10795" b="10795"/>
                <wp:wrapNone/>
                <wp:docPr id="34" name="Rectangle à coins arrondis 34"/>
                <wp:cNvGraphicFramePr/>
                <a:graphic xmlns:a="http://schemas.openxmlformats.org/drawingml/2006/main">
                  <a:graphicData uri="http://schemas.microsoft.com/office/word/2010/wordprocessingShape">
                    <wps:wsp>
                      <wps:cNvSpPr/>
                      <wps:spPr>
                        <a:xfrm>
                          <a:off x="0" y="0"/>
                          <a:ext cx="5990492" cy="5761892"/>
                        </a:xfrm>
                        <a:prstGeom prst="roundRect">
                          <a:avLst/>
                        </a:prstGeom>
                        <a:solidFill>
                          <a:srgbClr val="FDF8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4E21A8" w14:textId="77777777" w:rsidR="007503A6" w:rsidRPr="005E7B3F" w:rsidRDefault="007503A6" w:rsidP="005E7B3F">
                            <w:pPr>
                              <w:rPr>
                                <w:rFonts w:ascii="Arial" w:hAnsi="Arial" w:cs="Arial"/>
                                <w:b/>
                                <w:color w:val="000000" w:themeColor="text1"/>
                                <w:sz w:val="24"/>
                                <w:szCs w:val="24"/>
                              </w:rPr>
                            </w:pPr>
                            <w:r w:rsidRPr="005E7B3F">
                              <w:rPr>
                                <w:rFonts w:ascii="Arial" w:hAnsi="Arial" w:cs="Arial"/>
                                <w:b/>
                                <w:color w:val="000000" w:themeColor="text1"/>
                                <w:sz w:val="24"/>
                                <w:szCs w:val="24"/>
                              </w:rPr>
                              <w:t>Les 4 étapes de la mise en œuvre du SC</w:t>
                            </w:r>
                          </w:p>
                          <w:p w14:paraId="496E0811" w14:textId="1475A5C7" w:rsidR="007503A6" w:rsidRDefault="007503A6" w:rsidP="005E7B3F">
                            <w:pPr>
                              <w:rPr>
                                <w:rFonts w:ascii="Arial" w:hAnsi="Arial" w:cs="Arial"/>
                                <w:color w:val="000000" w:themeColor="text1"/>
                              </w:rPr>
                            </w:pPr>
                            <w:r w:rsidRPr="005E7B3F">
                              <w:rPr>
                                <w:rFonts w:ascii="Arial" w:hAnsi="Arial" w:cs="Arial"/>
                                <w:color w:val="000000" w:themeColor="text1"/>
                              </w:rPr>
                              <w:t>La mise en œuvre du SC comporte quatre éléments clés : l'éducation, les données probantes, l'engagement et le plaidoyer. Le travail commence par l'éducation - en partageant les orientations normatives et les normes recommandées par l'OMS pour la prévention, le dépistage, les soins et le traitement de maladies diverses, telles que le paludisme, la tuberculose, le COVID-19 et le VIH, les informations scientifiques sur lesquelles elles reposent et les raisons pour lesquelles ces éléments sont essentiels pour la santé, la qualité de vie et la survie des personnes concernées. Les communautés utilisent ces informations dans leurs contextes locaux et nationaux pour développer leurs propres indicateurs - tels que l'accès et l'utilisation des services de prévention et de dépistage du VIH, le nombre de personnes bénéficiant d’un traitement antirétroviral (TAR) continu et d'un suivi de la charge virale, et la qualité de ces services. Après avoir acquis des connaissances en matière de santé et de droits (c'est-à-dire qu'ils ont acquis une compréhension de la réalité scientifique des maladies, une connaissance de leurs droits, des informations à rechercher et des raisons pour lesquelles il est important de le faire), les collecteurs de données recueillent des informations sur les indicateurs (ruptures de stock de médicaments, délais d'obtention des résultats des tests de charge virale, etc.), qui constituent les preuves. Ces preuves et ces idées sont ensuite présentées à un groupe multipartite, incluant des représentants des</w:t>
                            </w:r>
                            <w:r w:rsidRPr="005E7B3F">
                              <w:rPr>
                                <w:rFonts w:ascii="Arial" w:hAnsi="Arial" w:cs="Arial"/>
                              </w:rPr>
                              <w:t xml:space="preserve"> </w:t>
                            </w:r>
                            <w:r w:rsidRPr="005E7B3F">
                              <w:rPr>
                                <w:rFonts w:ascii="Arial" w:hAnsi="Arial" w:cs="Arial"/>
                                <w:color w:val="000000" w:themeColor="text1"/>
                              </w:rPr>
                              <w:t>réseaux nationaux de PVVIH, des utilisateurs de services, des prestataires de soins de santé et des décideurs politiques, des agences</w:t>
                            </w:r>
                            <w:r w:rsidRPr="005E7B3F">
                              <w:rPr>
                                <w:rFonts w:ascii="Arial" w:hAnsi="Arial" w:cs="Arial"/>
                              </w:rPr>
                              <w:t xml:space="preserve"> </w:t>
                            </w:r>
                            <w:r w:rsidRPr="005E7B3F">
                              <w:rPr>
                                <w:rFonts w:ascii="Arial" w:hAnsi="Arial" w:cs="Arial"/>
                                <w:color w:val="000000" w:themeColor="text1"/>
                              </w:rPr>
                              <w:t>normatives, etc. qui travaillent ensemble pour analyser les données et identifier les problèmes prioritaires - c'est l'engagement. Ces parties prenantes travaillent ensemble pour plaider en faveur d'améliorations tout en s'engageant continuellement auprès d'acteurs plus nombreux afin de garantir l'impact durable des actions ciblées et la pérennité du SC au niveau national.</w:t>
                            </w:r>
                          </w:p>
                          <w:p w14:paraId="1D384C72" w14:textId="77777777" w:rsidR="007503A6" w:rsidRPr="005E7B3F" w:rsidRDefault="007503A6" w:rsidP="005E7B3F">
                            <w:pPr>
                              <w:jc w:val="right"/>
                              <w:rPr>
                                <w:rFonts w:ascii="Arial" w:hAnsi="Arial" w:cs="Arial"/>
                                <w:b/>
                                <w:i/>
                                <w:color w:val="000000" w:themeColor="text1"/>
                              </w:rPr>
                            </w:pPr>
                            <w:r w:rsidRPr="005E7B3F">
                              <w:rPr>
                                <w:rFonts w:ascii="Arial" w:hAnsi="Arial" w:cs="Arial"/>
                                <w:b/>
                                <w:i/>
                                <w:color w:val="000000" w:themeColor="text1"/>
                              </w:rPr>
                              <w:t>-Boîte à outils ITPC (à venir en 2021)</w:t>
                            </w:r>
                          </w:p>
                          <w:p w14:paraId="13D963D8" w14:textId="77777777" w:rsidR="007503A6" w:rsidRDefault="007503A6" w:rsidP="005E7B3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4DC4BB" id="Rectangle à coins arrondis 34" o:spid="_x0000_s1051" style="position:absolute;left:0;text-align:left;margin-left:.25pt;margin-top:.25pt;width:471.7pt;height:453.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" fillcolor="#fdf8e7" strokecolor="#1f4d78 [1604]" strokeweight="1pt">
                <v:stroke joinstyle="miter"/>
                <v:textbox>
                  <w:txbxContent>
                    <w:p w14:paraId="4D4E21A8" w14:textId="77777777" w:rsidR="007503A6" w:rsidRPr="005E7B3F" w:rsidRDefault="007503A6" w:rsidP="005E7B3F">
                      <w:pPr>
                        <w:rPr>
                          <w:rFonts w:ascii="Arial" w:hAnsi="Arial" w:cs="Arial"/>
                          <w:b/>
                          <w:color w:val="000000" w:themeColor="text1"/>
                          <w:sz w:val="24"/>
                          <w:szCs w:val="24"/>
                        </w:rPr>
                      </w:pPr>
                      <w:r w:rsidRPr="005E7B3F">
                        <w:rPr>
                          <w:rFonts w:ascii="Arial" w:hAnsi="Arial" w:cs="Arial"/>
                          <w:b/>
                          <w:color w:val="000000" w:themeColor="text1"/>
                          <w:sz w:val="24"/>
                          <w:szCs w:val="24"/>
                        </w:rPr>
                        <w:t>Les 4 étapes de la mise en œuvre du SC</w:t>
                      </w:r>
                    </w:p>
                    <w:p w14:paraId="496E0811" w14:textId="1475A5C7" w:rsidR="007503A6" w:rsidRDefault="007503A6" w:rsidP="005E7B3F">
                      <w:pPr>
                        <w:rPr>
                          <w:rFonts w:ascii="Arial" w:hAnsi="Arial" w:cs="Arial"/>
                          <w:color w:val="000000" w:themeColor="text1"/>
                        </w:rPr>
                      </w:pPr>
                      <w:r w:rsidRPr="005E7B3F">
                        <w:rPr>
                          <w:rFonts w:ascii="Arial" w:hAnsi="Arial" w:cs="Arial"/>
                          <w:color w:val="000000" w:themeColor="text1"/>
                        </w:rPr>
                        <w:t>La mise en œuvre du SC comporte quatre éléments clés : l'éducation, les données probantes, l'engagement et le plaidoyer. Le travail commence par l'éducation - en partageant les orientations normatives et les normes recommandées par l'OMS pour la prévention, le dépistage, les soins et le traitement de maladies diverses, telles que le paludisme, la tuberculose, le COVID-19 et le VIH, les informations scientifiques sur lesquelles elles reposent et les raisons pour lesquelles ces éléments sont essentiels pour la santé, la qualité de vie et la survie des personnes concernées. Les communautés utilisent ces informations dans leurs contextes locaux et nationaux pour développer leurs propres indicateurs - tels que l'accès et l'utilisation des services de prévention et de dépistage du VIH, le nombre de personnes bénéficiant d’un traitement antirétroviral (TAR) continu et d'un suivi de la charge virale, et la qualité de ces services. Après avoir acquis des connaissances en matière de santé et de droits (c'est-à-dire qu'ils ont acquis une compréhension de la réalité scientifique des maladies, une connaissance de leurs droits, des informations à rechercher et des raisons pour lesquelles il est important de le faire), les collecteurs de données recueillent des informations sur les indicateurs (ruptures de stock de médicaments, délais d'obtention des résultats des tests de charge virale, etc.), qui constituent les preuves. Ces preuves et ces idées sont ensuite présentées à un groupe multipartite, incluant des représentants des</w:t>
                      </w:r>
                      <w:r w:rsidRPr="005E7B3F">
                        <w:rPr>
                          <w:rFonts w:ascii="Arial" w:hAnsi="Arial" w:cs="Arial"/>
                        </w:rPr>
                        <w:t xml:space="preserve"> </w:t>
                      </w:r>
                      <w:r w:rsidRPr="005E7B3F">
                        <w:rPr>
                          <w:rFonts w:ascii="Arial" w:hAnsi="Arial" w:cs="Arial"/>
                          <w:color w:val="000000" w:themeColor="text1"/>
                        </w:rPr>
                        <w:t>réseaux nationaux de PVVIH, des utilisateurs de services, des prestataires de soins de santé et des décideurs politiques, des agences</w:t>
                      </w:r>
                      <w:r w:rsidRPr="005E7B3F">
                        <w:rPr>
                          <w:rFonts w:ascii="Arial" w:hAnsi="Arial" w:cs="Arial"/>
                        </w:rPr>
                        <w:t xml:space="preserve"> </w:t>
                      </w:r>
                      <w:r w:rsidRPr="005E7B3F">
                        <w:rPr>
                          <w:rFonts w:ascii="Arial" w:hAnsi="Arial" w:cs="Arial"/>
                          <w:color w:val="000000" w:themeColor="text1"/>
                        </w:rPr>
                        <w:t>normatives, etc. qui travaillent ensemble pour analyser les données et identifier les problèmes prioritaires - c'est l'engagement. Ces parties prenantes travaillent ensemble pour plaider en faveur d'améliorations tout en s'engageant continuellement auprès d'acteurs plus nombreux afin de garantir l'impact durable des actions ciblées et la pérennité du SC au niveau national.</w:t>
                      </w:r>
                    </w:p>
                    <w:p w14:paraId="1D384C72" w14:textId="77777777" w:rsidR="007503A6" w:rsidRPr="005E7B3F" w:rsidRDefault="007503A6" w:rsidP="005E7B3F">
                      <w:pPr>
                        <w:jc w:val="right"/>
                        <w:rPr>
                          <w:rFonts w:ascii="Arial" w:hAnsi="Arial" w:cs="Arial"/>
                          <w:b/>
                          <w:i/>
                          <w:color w:val="000000" w:themeColor="text1"/>
                        </w:rPr>
                      </w:pPr>
                      <w:r w:rsidRPr="005E7B3F">
                        <w:rPr>
                          <w:rFonts w:ascii="Arial" w:hAnsi="Arial" w:cs="Arial"/>
                          <w:b/>
                          <w:i/>
                          <w:color w:val="000000" w:themeColor="text1"/>
                        </w:rPr>
                        <w:t>-Boîte à outils ITPC (à venir en 2021)</w:t>
                      </w:r>
                    </w:p>
                    <w:p w14:paraId="13D963D8" w14:textId="77777777" w:rsidR="007503A6" w:rsidRDefault="007503A6" w:rsidP="005E7B3F"/>
                  </w:txbxContent>
                </v:textbox>
              </v:roundrect>
            </w:pict>
          </mc:Fallback>
        </mc:AlternateContent>
      </w:r>
      <w:r w:rsidRPr="005E7B3F">
        <w:rPr>
          <w:rFonts w:ascii="Arial" w:hAnsi="Arial" w:cs="Arial"/>
        </w:rPr>
        <w:t xml:space="preserve"> </w:t>
      </w:r>
    </w:p>
    <w:p w14:paraId="3D346534" w14:textId="77777777" w:rsidR="006825E7" w:rsidRDefault="006825E7" w:rsidP="007503A6">
      <w:pPr>
        <w:jc w:val="both"/>
        <w:rPr>
          <w:rFonts w:ascii="Arial" w:hAnsi="Arial" w:cs="Arial"/>
        </w:rPr>
      </w:pPr>
    </w:p>
    <w:p w14:paraId="1E1B5B0D" w14:textId="77777777" w:rsidR="006825E7" w:rsidRDefault="006825E7" w:rsidP="007503A6">
      <w:pPr>
        <w:jc w:val="both"/>
        <w:rPr>
          <w:rFonts w:ascii="Arial" w:hAnsi="Arial" w:cs="Arial"/>
        </w:rPr>
      </w:pPr>
    </w:p>
    <w:p w14:paraId="1A80CF6D" w14:textId="77777777" w:rsidR="006825E7" w:rsidRDefault="006825E7" w:rsidP="007503A6">
      <w:pPr>
        <w:jc w:val="both"/>
        <w:rPr>
          <w:rFonts w:ascii="Arial" w:hAnsi="Arial" w:cs="Arial"/>
        </w:rPr>
      </w:pPr>
    </w:p>
    <w:p w14:paraId="5AA249EF" w14:textId="77777777" w:rsidR="006825E7" w:rsidRDefault="006825E7" w:rsidP="007503A6">
      <w:pPr>
        <w:jc w:val="both"/>
        <w:rPr>
          <w:rFonts w:ascii="Arial" w:hAnsi="Arial" w:cs="Arial"/>
        </w:rPr>
      </w:pPr>
    </w:p>
    <w:p w14:paraId="1EFB3EA7" w14:textId="77777777" w:rsidR="006825E7" w:rsidRDefault="006825E7" w:rsidP="007503A6">
      <w:pPr>
        <w:jc w:val="both"/>
        <w:rPr>
          <w:rFonts w:ascii="Arial" w:hAnsi="Arial" w:cs="Arial"/>
        </w:rPr>
      </w:pPr>
    </w:p>
    <w:p w14:paraId="279F4491" w14:textId="77777777" w:rsidR="006825E7" w:rsidRDefault="006825E7" w:rsidP="007503A6">
      <w:pPr>
        <w:jc w:val="both"/>
        <w:rPr>
          <w:rFonts w:ascii="Arial" w:hAnsi="Arial" w:cs="Arial"/>
        </w:rPr>
      </w:pPr>
    </w:p>
    <w:p w14:paraId="2416357C" w14:textId="77777777" w:rsidR="006825E7" w:rsidRDefault="006825E7" w:rsidP="007503A6">
      <w:pPr>
        <w:jc w:val="both"/>
        <w:rPr>
          <w:rFonts w:ascii="Arial" w:hAnsi="Arial" w:cs="Arial"/>
        </w:rPr>
      </w:pPr>
    </w:p>
    <w:p w14:paraId="030EA27A" w14:textId="77777777" w:rsidR="006825E7" w:rsidRDefault="006825E7" w:rsidP="007503A6">
      <w:pPr>
        <w:jc w:val="both"/>
        <w:rPr>
          <w:rFonts w:ascii="Arial" w:hAnsi="Arial" w:cs="Arial"/>
        </w:rPr>
      </w:pPr>
    </w:p>
    <w:p w14:paraId="637BE049" w14:textId="77777777" w:rsidR="006825E7" w:rsidRDefault="006825E7" w:rsidP="007503A6">
      <w:pPr>
        <w:jc w:val="both"/>
        <w:rPr>
          <w:rFonts w:ascii="Arial" w:hAnsi="Arial" w:cs="Arial"/>
        </w:rPr>
      </w:pPr>
    </w:p>
    <w:p w14:paraId="225832AE" w14:textId="77777777" w:rsidR="006825E7" w:rsidRDefault="006825E7" w:rsidP="007503A6">
      <w:pPr>
        <w:jc w:val="both"/>
        <w:rPr>
          <w:rFonts w:ascii="Arial" w:hAnsi="Arial" w:cs="Arial"/>
        </w:rPr>
      </w:pPr>
    </w:p>
    <w:p w14:paraId="2C9D05BE" w14:textId="77777777" w:rsidR="006825E7" w:rsidRDefault="006825E7" w:rsidP="007503A6">
      <w:pPr>
        <w:jc w:val="both"/>
        <w:rPr>
          <w:rFonts w:ascii="Arial" w:hAnsi="Arial" w:cs="Arial"/>
        </w:rPr>
      </w:pPr>
    </w:p>
    <w:p w14:paraId="1EF21D45" w14:textId="77777777" w:rsidR="006825E7" w:rsidRDefault="006825E7" w:rsidP="007503A6">
      <w:pPr>
        <w:jc w:val="both"/>
        <w:rPr>
          <w:rFonts w:ascii="Arial" w:hAnsi="Arial" w:cs="Arial"/>
        </w:rPr>
      </w:pPr>
    </w:p>
    <w:p w14:paraId="4959B256" w14:textId="77777777" w:rsidR="006825E7" w:rsidRDefault="006825E7" w:rsidP="007503A6">
      <w:pPr>
        <w:jc w:val="both"/>
        <w:rPr>
          <w:rFonts w:ascii="Arial" w:hAnsi="Arial" w:cs="Arial"/>
        </w:rPr>
      </w:pPr>
    </w:p>
    <w:p w14:paraId="111B7805" w14:textId="77777777" w:rsidR="006825E7" w:rsidRDefault="006825E7" w:rsidP="007503A6">
      <w:pPr>
        <w:jc w:val="both"/>
        <w:rPr>
          <w:rFonts w:ascii="Arial" w:hAnsi="Arial" w:cs="Arial"/>
        </w:rPr>
      </w:pPr>
    </w:p>
    <w:p w14:paraId="65D80512" w14:textId="77777777" w:rsidR="006825E7" w:rsidRDefault="006825E7" w:rsidP="007503A6">
      <w:pPr>
        <w:jc w:val="both"/>
        <w:rPr>
          <w:rFonts w:ascii="Arial" w:hAnsi="Arial" w:cs="Arial"/>
        </w:rPr>
      </w:pPr>
    </w:p>
    <w:p w14:paraId="2B4778A7" w14:textId="77777777" w:rsidR="006825E7" w:rsidRDefault="006825E7" w:rsidP="007503A6">
      <w:pPr>
        <w:jc w:val="both"/>
        <w:rPr>
          <w:rFonts w:ascii="Arial" w:hAnsi="Arial" w:cs="Arial"/>
        </w:rPr>
      </w:pPr>
    </w:p>
    <w:p w14:paraId="6FEC74D5" w14:textId="77777777" w:rsidR="006825E7" w:rsidRDefault="006825E7" w:rsidP="007503A6">
      <w:pPr>
        <w:jc w:val="both"/>
        <w:rPr>
          <w:rFonts w:ascii="Arial" w:hAnsi="Arial" w:cs="Arial"/>
        </w:rPr>
      </w:pPr>
    </w:p>
    <w:p w14:paraId="5D4B0B3C" w14:textId="77777777" w:rsidR="006825E7" w:rsidRDefault="006825E7" w:rsidP="007503A6">
      <w:pPr>
        <w:jc w:val="both"/>
        <w:rPr>
          <w:rFonts w:ascii="Arial" w:hAnsi="Arial" w:cs="Arial"/>
        </w:rPr>
      </w:pPr>
    </w:p>
    <w:p w14:paraId="22FAE061" w14:textId="77777777" w:rsidR="006825E7" w:rsidRDefault="006825E7" w:rsidP="007503A6">
      <w:pPr>
        <w:jc w:val="both"/>
        <w:rPr>
          <w:rFonts w:ascii="Arial" w:hAnsi="Arial" w:cs="Arial"/>
        </w:rPr>
      </w:pPr>
    </w:p>
    <w:p w14:paraId="0D7EAC14" w14:textId="77777777" w:rsidR="006825E7" w:rsidRDefault="006825E7" w:rsidP="007503A6">
      <w:pPr>
        <w:jc w:val="both"/>
        <w:rPr>
          <w:rFonts w:ascii="Arial" w:hAnsi="Arial" w:cs="Arial"/>
        </w:rPr>
      </w:pPr>
    </w:p>
    <w:p w14:paraId="4F9C2FA4" w14:textId="77777777" w:rsidR="006825E7" w:rsidRDefault="006825E7" w:rsidP="007503A6">
      <w:pPr>
        <w:jc w:val="both"/>
        <w:rPr>
          <w:rFonts w:ascii="Arial" w:hAnsi="Arial" w:cs="Arial"/>
        </w:rPr>
      </w:pPr>
    </w:p>
    <w:p w14:paraId="35DC7F25" w14:textId="77777777" w:rsidR="006825E7" w:rsidRDefault="006825E7" w:rsidP="007503A6">
      <w:pPr>
        <w:jc w:val="both"/>
        <w:rPr>
          <w:rFonts w:ascii="Arial" w:hAnsi="Arial" w:cs="Arial"/>
          <w:b/>
          <w:color w:val="C00000"/>
          <w:sz w:val="28"/>
          <w:szCs w:val="28"/>
        </w:rPr>
      </w:pPr>
      <w:r w:rsidRPr="006825E7">
        <w:rPr>
          <w:rFonts w:ascii="Arial" w:hAnsi="Arial" w:cs="Arial"/>
          <w:b/>
          <w:color w:val="C00000"/>
          <w:sz w:val="28"/>
          <w:szCs w:val="28"/>
        </w:rPr>
        <w:t>Point de décision du Conseil du Fonds mondial</w:t>
      </w:r>
    </w:p>
    <w:p w14:paraId="67067CBD" w14:textId="2742C91D" w:rsidR="006825E7" w:rsidRDefault="006825E7" w:rsidP="007503A6">
      <w:pPr>
        <w:jc w:val="both"/>
        <w:rPr>
          <w:rFonts w:ascii="Arial" w:hAnsi="Arial" w:cs="Arial"/>
        </w:rPr>
      </w:pPr>
      <w:r w:rsidRPr="006825E7">
        <w:rPr>
          <w:rFonts w:ascii="Arial" w:hAnsi="Arial" w:cs="Arial"/>
        </w:rPr>
        <w:t xml:space="preserve">Chaque fois que le Conseil du Fonds mondial prend une décision, les détails sont consignés dans un document "Decision Point" qui expose tous les détails tels qu'approuvés par le Conseil. </w:t>
      </w:r>
      <w:hyperlink r:id="rId92" w:history="1">
        <w:r w:rsidRPr="00773D49">
          <w:rPr>
            <w:rStyle w:val="Lienhypertexte"/>
            <w:rFonts w:ascii="Arial" w:hAnsi="Arial" w:cs="Arial"/>
          </w:rPr>
          <w:t>Le point de décision qui approuve la deuxième phase du mécanisme C19RM</w:t>
        </w:r>
      </w:hyperlink>
      <w:r w:rsidRPr="006825E7">
        <w:rPr>
          <w:rFonts w:ascii="Arial" w:hAnsi="Arial" w:cs="Arial"/>
        </w:rPr>
        <w:t xml:space="preserve"> (GF/B44/ER12 - Révision 2) indique que le SC est nécessaire pour les raisons suivantes :</w:t>
      </w:r>
    </w:p>
    <w:tbl>
      <w:tblPr>
        <w:tblStyle w:val="Grilledutableau"/>
        <w:tblW w:w="9351" w:type="dxa"/>
        <w:tblLook w:val="04A0" w:firstRow="1" w:lastRow="0" w:firstColumn="1" w:lastColumn="0" w:noHBand="0" w:noVBand="1"/>
      </w:tblPr>
      <w:tblGrid>
        <w:gridCol w:w="2263"/>
        <w:gridCol w:w="4536"/>
        <w:gridCol w:w="2552"/>
      </w:tblGrid>
      <w:tr w:rsidR="006825E7" w14:paraId="4DBFDA86" w14:textId="77777777" w:rsidTr="00395C79">
        <w:tc>
          <w:tcPr>
            <w:tcW w:w="2263" w:type="dxa"/>
            <w:shd w:val="clear" w:color="auto" w:fill="C00000"/>
          </w:tcPr>
          <w:p w14:paraId="7EEC57BE" w14:textId="77777777" w:rsidR="006825E7" w:rsidRPr="00395C79" w:rsidRDefault="006825E7" w:rsidP="007503A6">
            <w:pPr>
              <w:jc w:val="both"/>
              <w:rPr>
                <w:rFonts w:ascii="Arial" w:hAnsi="Arial" w:cs="Arial"/>
                <w:b/>
              </w:rPr>
            </w:pPr>
            <w:r w:rsidRPr="00395C79">
              <w:rPr>
                <w:rFonts w:ascii="Arial" w:hAnsi="Arial" w:cs="Arial"/>
                <w:b/>
              </w:rPr>
              <w:t>Pourquoi le SC est nécessaire</w:t>
            </w:r>
          </w:p>
        </w:tc>
        <w:tc>
          <w:tcPr>
            <w:tcW w:w="4536" w:type="dxa"/>
            <w:shd w:val="clear" w:color="auto" w:fill="C00000"/>
          </w:tcPr>
          <w:p w14:paraId="4BEF023E" w14:textId="77777777" w:rsidR="006825E7" w:rsidRPr="00395C79" w:rsidRDefault="006825E7" w:rsidP="007503A6">
            <w:pPr>
              <w:jc w:val="both"/>
              <w:rPr>
                <w:rFonts w:ascii="Arial" w:hAnsi="Arial" w:cs="Arial"/>
                <w:b/>
              </w:rPr>
            </w:pPr>
            <w:r w:rsidRPr="00395C79">
              <w:rPr>
                <w:rFonts w:ascii="Arial" w:hAnsi="Arial" w:cs="Arial"/>
                <w:b/>
              </w:rPr>
              <w:t>La langue utilisée dans le Decision Point</w:t>
            </w:r>
          </w:p>
        </w:tc>
        <w:tc>
          <w:tcPr>
            <w:tcW w:w="2552" w:type="dxa"/>
            <w:shd w:val="clear" w:color="auto" w:fill="C00000"/>
          </w:tcPr>
          <w:p w14:paraId="2B35E5DB" w14:textId="77777777" w:rsidR="006825E7" w:rsidRPr="00395C79" w:rsidRDefault="006825E7" w:rsidP="007503A6">
            <w:pPr>
              <w:jc w:val="both"/>
              <w:rPr>
                <w:rFonts w:ascii="Arial" w:hAnsi="Arial" w:cs="Arial"/>
                <w:b/>
              </w:rPr>
            </w:pPr>
            <w:r w:rsidRPr="00395C79">
              <w:rPr>
                <w:rFonts w:ascii="Arial" w:hAnsi="Arial" w:cs="Arial"/>
                <w:b/>
              </w:rPr>
              <w:t>Ce que cela signifie</w:t>
            </w:r>
          </w:p>
        </w:tc>
      </w:tr>
      <w:tr w:rsidR="006825E7" w14:paraId="5F2D5EC6" w14:textId="77777777" w:rsidTr="00590391">
        <w:tc>
          <w:tcPr>
            <w:tcW w:w="2263" w:type="dxa"/>
            <w:shd w:val="clear" w:color="auto" w:fill="FDF8E7"/>
          </w:tcPr>
          <w:p w14:paraId="542F29F5" w14:textId="77777777" w:rsidR="006825E7" w:rsidRDefault="00395C79" w:rsidP="007503A6">
            <w:pPr>
              <w:jc w:val="both"/>
              <w:rPr>
                <w:rFonts w:ascii="Arial" w:hAnsi="Arial" w:cs="Arial"/>
              </w:rPr>
            </w:pPr>
            <w:r w:rsidRPr="00395C79">
              <w:rPr>
                <w:rFonts w:ascii="Arial" w:hAnsi="Arial" w:cs="Arial"/>
              </w:rPr>
              <w:t>Pour étayer les allocations de C19RM</w:t>
            </w:r>
          </w:p>
        </w:tc>
        <w:tc>
          <w:tcPr>
            <w:tcW w:w="4536" w:type="dxa"/>
            <w:shd w:val="clear" w:color="auto" w:fill="FDF8E7"/>
          </w:tcPr>
          <w:p w14:paraId="30698FB2" w14:textId="77777777" w:rsidR="00DF7AAE" w:rsidRDefault="00395C79" w:rsidP="007503A6">
            <w:pPr>
              <w:jc w:val="both"/>
              <w:rPr>
                <w:rFonts w:ascii="Arial" w:hAnsi="Arial" w:cs="Arial"/>
                <w:i/>
                <w:u w:val="single"/>
              </w:rPr>
            </w:pPr>
            <w:r w:rsidRPr="00395C79">
              <w:rPr>
                <w:rFonts w:ascii="Arial" w:hAnsi="Arial" w:cs="Arial"/>
                <w:i/>
                <w:u w:val="single"/>
              </w:rPr>
              <w:t>Allocation et octroi des fonds :</w:t>
            </w:r>
          </w:p>
          <w:p w14:paraId="5CBA6486" w14:textId="77777777" w:rsidR="006825E7" w:rsidRPr="00DF7AAE" w:rsidRDefault="00DF7AAE" w:rsidP="007503A6">
            <w:pPr>
              <w:jc w:val="both"/>
              <w:rPr>
                <w:rFonts w:ascii="Arial" w:hAnsi="Arial" w:cs="Arial"/>
              </w:rPr>
            </w:pPr>
            <w:r w:rsidRPr="00DF7AAE">
              <w:rPr>
                <w:rFonts w:ascii="Arial" w:hAnsi="Arial" w:cs="Arial"/>
              </w:rPr>
              <w:t xml:space="preserve">17. </w:t>
            </w:r>
            <w:r w:rsidRPr="00DF7AAE">
              <w:rPr>
                <w:rFonts w:ascii="Arial" w:hAnsi="Arial" w:cs="Arial"/>
                <w:b/>
              </w:rPr>
              <w:t>Les données utilisées pour définir les ajustements comprendront des données</w:t>
            </w:r>
            <w:r w:rsidRPr="00DF7AAE">
              <w:rPr>
                <w:rFonts w:ascii="Arial" w:hAnsi="Arial" w:cs="Arial"/>
              </w:rPr>
              <w:t xml:space="preserve"> sur les infections et les décès dus au COVID-19 (et la présence de variantes épidémiologiquement significatives), les taux </w:t>
            </w:r>
            <w:r w:rsidRPr="00DF7AAE">
              <w:rPr>
                <w:rFonts w:ascii="Arial" w:hAnsi="Arial" w:cs="Arial"/>
              </w:rPr>
              <w:lastRenderedPageBreak/>
              <w:t xml:space="preserve">de dépistage/positivité, les données démographiques, les données disponibles sur les ruptures de services d'VTP (y compris les enquêtes </w:t>
            </w:r>
            <w:r>
              <w:rPr>
                <w:rFonts w:ascii="Arial" w:hAnsi="Arial" w:cs="Arial"/>
              </w:rPr>
              <w:t>Agents Locaux du FM (LFA)</w:t>
            </w:r>
            <w:r w:rsidRPr="00DF7AAE">
              <w:rPr>
                <w:rFonts w:ascii="Arial" w:hAnsi="Arial" w:cs="Arial"/>
              </w:rPr>
              <w:t xml:space="preserve">, les enquêtes sur les établissements, </w:t>
            </w:r>
            <w:r w:rsidRPr="00DF7AAE">
              <w:rPr>
                <w:rFonts w:ascii="Arial" w:hAnsi="Arial" w:cs="Arial"/>
                <w:b/>
              </w:rPr>
              <w:t>les données du suivi communautaire (SC)</w:t>
            </w:r>
            <w:r w:rsidRPr="00DF7AAE">
              <w:rPr>
                <w:rFonts w:ascii="Arial" w:hAnsi="Arial" w:cs="Arial"/>
              </w:rPr>
              <w:t xml:space="preserve"> et les indicateurs nationaux), l'impact sur les infections et les décès dus au VTP (le cas échéant), les données disponibles sur l'utilisation des fonds du C19RM déjà octroyés et les informations sur les sources de financement nationales et externes (y compris en ce qui concerne l'accès aux produits clés du COVID-19).</w:t>
            </w:r>
          </w:p>
        </w:tc>
        <w:tc>
          <w:tcPr>
            <w:tcW w:w="2552" w:type="dxa"/>
            <w:shd w:val="clear" w:color="auto" w:fill="FDF8E7"/>
          </w:tcPr>
          <w:p w14:paraId="75AF3FBE" w14:textId="77777777" w:rsidR="006825E7" w:rsidRDefault="00C6340C" w:rsidP="007503A6">
            <w:pPr>
              <w:jc w:val="both"/>
              <w:rPr>
                <w:rFonts w:ascii="Arial" w:hAnsi="Arial" w:cs="Arial"/>
              </w:rPr>
            </w:pPr>
            <w:r w:rsidRPr="00C6340C">
              <w:rPr>
                <w:rFonts w:ascii="Arial" w:hAnsi="Arial" w:cs="Arial"/>
              </w:rPr>
              <w:lastRenderedPageBreak/>
              <w:t xml:space="preserve">Alors que le Fonds mondial cherche à déterminer l'allocation du financement C19RM, les données de SC relative à la situation </w:t>
            </w:r>
            <w:r w:rsidRPr="00C6340C">
              <w:rPr>
                <w:rFonts w:ascii="Arial" w:hAnsi="Arial" w:cs="Arial"/>
              </w:rPr>
              <w:lastRenderedPageBreak/>
              <w:t>sur le terrain peuvent influencer (et éventuellement augmenter) le montant d'une allocation.</w:t>
            </w:r>
          </w:p>
        </w:tc>
      </w:tr>
      <w:tr w:rsidR="006825E7" w14:paraId="57B6A8E3" w14:textId="77777777" w:rsidTr="00590391">
        <w:tc>
          <w:tcPr>
            <w:tcW w:w="2263" w:type="dxa"/>
            <w:shd w:val="clear" w:color="auto" w:fill="FDF8E7"/>
          </w:tcPr>
          <w:p w14:paraId="6A99AA6B" w14:textId="77777777" w:rsidR="006825E7" w:rsidRDefault="00DF7AAE" w:rsidP="007503A6">
            <w:pPr>
              <w:jc w:val="both"/>
              <w:rPr>
                <w:rFonts w:ascii="Arial" w:hAnsi="Arial" w:cs="Arial"/>
              </w:rPr>
            </w:pPr>
            <w:r w:rsidRPr="00DF7AAE">
              <w:rPr>
                <w:rFonts w:ascii="Arial" w:hAnsi="Arial" w:cs="Arial"/>
              </w:rPr>
              <w:lastRenderedPageBreak/>
              <w:t>Pour relever les défis de l'engagement communautaire</w:t>
            </w:r>
          </w:p>
        </w:tc>
        <w:tc>
          <w:tcPr>
            <w:tcW w:w="4536" w:type="dxa"/>
            <w:shd w:val="clear" w:color="auto" w:fill="FDF8E7"/>
          </w:tcPr>
          <w:p w14:paraId="242BB891" w14:textId="77777777" w:rsidR="00950069" w:rsidRDefault="00DF7AAE" w:rsidP="007503A6">
            <w:pPr>
              <w:jc w:val="both"/>
              <w:rPr>
                <w:rFonts w:ascii="Arial" w:hAnsi="Arial" w:cs="Arial"/>
              </w:rPr>
            </w:pPr>
            <w:r w:rsidRPr="00DF7AAE">
              <w:rPr>
                <w:rFonts w:ascii="Arial" w:hAnsi="Arial" w:cs="Arial"/>
                <w:i/>
                <w:u w:val="single"/>
              </w:rPr>
              <w:t>Engagement communautaire</w:t>
            </w:r>
            <w:r w:rsidRPr="00DF7AAE">
              <w:rPr>
                <w:rFonts w:ascii="Arial" w:hAnsi="Arial" w:cs="Arial"/>
              </w:rPr>
              <w:t xml:space="preserve"> et </w:t>
            </w:r>
            <w:r w:rsidRPr="00DF7AAE">
              <w:rPr>
                <w:rFonts w:ascii="Arial" w:hAnsi="Arial" w:cs="Arial"/>
                <w:i/>
                <w:u w:val="single"/>
              </w:rPr>
              <w:t>interventions communautaires :</w:t>
            </w:r>
          </w:p>
          <w:p w14:paraId="3C546985" w14:textId="77777777" w:rsidR="006825E7" w:rsidRPr="00950069" w:rsidRDefault="00950069" w:rsidP="007503A6">
            <w:pPr>
              <w:jc w:val="both"/>
              <w:rPr>
                <w:rFonts w:ascii="Arial" w:hAnsi="Arial" w:cs="Arial"/>
              </w:rPr>
            </w:pPr>
            <w:r w:rsidRPr="00950069">
              <w:rPr>
                <w:rFonts w:ascii="Arial" w:hAnsi="Arial" w:cs="Arial"/>
              </w:rPr>
              <w:t xml:space="preserve">46. Pour aider à relever ces défis, le </w:t>
            </w:r>
            <w:r w:rsidRPr="00950069">
              <w:rPr>
                <w:rFonts w:ascii="Arial" w:hAnsi="Arial" w:cs="Arial"/>
                <w:b/>
              </w:rPr>
              <w:t>Secrétariat fournira un soutien par le moyen</w:t>
            </w:r>
            <w:r w:rsidRPr="00950069">
              <w:rPr>
                <w:rFonts w:ascii="Arial" w:hAnsi="Arial" w:cs="Arial"/>
              </w:rPr>
              <w:t xml:space="preserve"> des ressources et des flexibilités disponibles pour appuyer (financièrement ou autrement) la société civile et l'engagement des communautés et les discussions avec les groupes constitutifs. Ce soutien peut être financé à travers le financement des CCM (y compris l'initiative stratégique CCM Evolution), les fonds supplémentaires de gestion et de fonctionnement des C19RM lorsqu'ils sont liés aux CCM, et </w:t>
            </w:r>
            <w:r w:rsidRPr="00950069">
              <w:rPr>
                <w:rFonts w:ascii="Arial" w:hAnsi="Arial" w:cs="Arial"/>
                <w:b/>
              </w:rPr>
              <w:t>d'une partie des fonds C19RM gérés de manière centralisée pour des domaines plus larges du CRG</w:t>
            </w:r>
            <w:r w:rsidRPr="00950069">
              <w:rPr>
                <w:rFonts w:ascii="Arial" w:hAnsi="Arial" w:cs="Arial"/>
              </w:rPr>
              <w:t>, par exemple le suivi communautaire. Le Secrétariat continuera à s'engager au niveau national pour renforcer ces principes, notamment en tirant parti des initiatives existantes (par exemple, l'initiative stratégique CRG) pour renforcer et soutenir l'engagement communautaire.</w:t>
            </w:r>
          </w:p>
        </w:tc>
        <w:tc>
          <w:tcPr>
            <w:tcW w:w="2552" w:type="dxa"/>
            <w:shd w:val="clear" w:color="auto" w:fill="FDF8E7"/>
          </w:tcPr>
          <w:p w14:paraId="0D60DACD" w14:textId="77777777" w:rsidR="006825E7" w:rsidRDefault="00C6340C" w:rsidP="007503A6">
            <w:pPr>
              <w:jc w:val="both"/>
              <w:rPr>
                <w:rFonts w:ascii="Arial" w:hAnsi="Arial" w:cs="Arial"/>
              </w:rPr>
            </w:pPr>
            <w:r w:rsidRPr="00C6340C">
              <w:rPr>
                <w:rFonts w:ascii="Arial" w:hAnsi="Arial" w:cs="Arial"/>
              </w:rPr>
              <w:t>Selon ce document de conseil, seulement 6% du financement total de la phase 1 de la C19RM a été alloué aux interventions en faveur des communautés, des droits humains et du genre.  Conscient de l'importance de ces éléments pour la réponse d'un pays au COVID-19, au VIH, à la tuberculose et au paludisme (VTP), le Fonds mondial s'efforce de renforcer l'engagement communautaire dans la phase 2, notamment en mettant à disposition des ressources pour les SC et les RSC de manière plus générale.</w:t>
            </w:r>
          </w:p>
        </w:tc>
      </w:tr>
      <w:tr w:rsidR="006825E7" w14:paraId="0584F3E7" w14:textId="77777777" w:rsidTr="00590391">
        <w:tc>
          <w:tcPr>
            <w:tcW w:w="2263" w:type="dxa"/>
            <w:shd w:val="clear" w:color="auto" w:fill="FDF8E7"/>
          </w:tcPr>
          <w:p w14:paraId="1579F212" w14:textId="77777777" w:rsidR="006825E7" w:rsidRDefault="00204200" w:rsidP="007503A6">
            <w:pPr>
              <w:jc w:val="both"/>
              <w:rPr>
                <w:rFonts w:ascii="Arial" w:hAnsi="Arial" w:cs="Arial"/>
              </w:rPr>
            </w:pPr>
            <w:r w:rsidRPr="00204200">
              <w:rPr>
                <w:rFonts w:ascii="Arial" w:hAnsi="Arial" w:cs="Arial"/>
              </w:rPr>
              <w:t>Pour assurer les synergies avec la sixième reconstitution des fonds</w:t>
            </w:r>
          </w:p>
        </w:tc>
        <w:tc>
          <w:tcPr>
            <w:tcW w:w="4536" w:type="dxa"/>
            <w:shd w:val="clear" w:color="auto" w:fill="FDF8E7"/>
          </w:tcPr>
          <w:p w14:paraId="02485BB5" w14:textId="77777777" w:rsidR="0054394E" w:rsidRDefault="00E01E08" w:rsidP="007503A6">
            <w:pPr>
              <w:jc w:val="both"/>
              <w:rPr>
                <w:rFonts w:ascii="Arial" w:hAnsi="Arial" w:cs="Arial"/>
              </w:rPr>
            </w:pPr>
            <w:r w:rsidRPr="00E01E08">
              <w:rPr>
                <w:rFonts w:ascii="Arial" w:hAnsi="Arial" w:cs="Arial"/>
                <w:i/>
                <w:u w:val="single"/>
              </w:rPr>
              <w:t>5% de financement pour les investissements à gestion centralisée (pour permettre le financement des domaines transversaux).</w:t>
            </w:r>
          </w:p>
          <w:p w14:paraId="2CF2E6F4" w14:textId="77777777" w:rsidR="006825E7" w:rsidRPr="0054394E" w:rsidRDefault="0054394E" w:rsidP="007503A6">
            <w:pPr>
              <w:jc w:val="both"/>
              <w:rPr>
                <w:rFonts w:ascii="Arial" w:hAnsi="Arial" w:cs="Arial"/>
              </w:rPr>
            </w:pPr>
            <w:r w:rsidRPr="00204200">
              <w:rPr>
                <w:rFonts w:ascii="Arial" w:hAnsi="Arial" w:cs="Arial"/>
                <w:b/>
              </w:rPr>
              <w:t>Des domaines stratégiques prioritaires et supplémentaires peuvent inclure</w:t>
            </w:r>
            <w:r w:rsidRPr="0054394E">
              <w:rPr>
                <w:rFonts w:ascii="Arial" w:hAnsi="Arial" w:cs="Arial"/>
              </w:rPr>
              <w:t xml:space="preserve"> : une assistance technique centralisée pour l'élaboration des demandes C19RM et la mise en œuvre des interventions, étant donné les ressources supplémentaires importantes prévues, la nécessité d'intégrer le soutien des partenaires et la rigueur technique au niveau national, ainsi que la nécessité d'assurer des synergies avec les subventions de la 6ème reconstitution ; le soutien à l'engagement des personnes les plus touchées et les plus vulnérables à la COVID-19 dans l'élaboration et la mise en </w:t>
            </w:r>
            <w:r w:rsidRPr="0054394E">
              <w:rPr>
                <w:rFonts w:ascii="Arial" w:hAnsi="Arial" w:cs="Arial"/>
              </w:rPr>
              <w:lastRenderedPageBreak/>
              <w:t xml:space="preserve">œuvre des interventions C19RM ; </w:t>
            </w:r>
            <w:r w:rsidRPr="00204200">
              <w:rPr>
                <w:rFonts w:ascii="Arial" w:hAnsi="Arial" w:cs="Arial"/>
                <w:b/>
              </w:rPr>
              <w:t>le soutien à la coordination du suivi  communautaire (y compris pour les rapports sur les violations des droits humains et les VBG)</w:t>
            </w:r>
            <w:r w:rsidRPr="0054394E">
              <w:rPr>
                <w:rFonts w:ascii="Arial" w:hAnsi="Arial" w:cs="Arial"/>
              </w:rPr>
              <w:t xml:space="preserve"> ; et le soutien aux plateformes mondiales et régionales qui coordonnent la réponse à la COVID-19 lorsque l'expertise nouvelle et en évolution, et lorsque les capacités nationales sont limitées</w:t>
            </w:r>
            <w:r>
              <w:rPr>
                <w:rFonts w:ascii="Arial" w:hAnsi="Arial" w:cs="Arial"/>
              </w:rPr>
              <w:t>.</w:t>
            </w:r>
          </w:p>
        </w:tc>
        <w:tc>
          <w:tcPr>
            <w:tcW w:w="2552" w:type="dxa"/>
            <w:shd w:val="clear" w:color="auto" w:fill="FDF8E7"/>
          </w:tcPr>
          <w:p w14:paraId="7D92DAF5" w14:textId="77777777" w:rsidR="00E01E08" w:rsidRPr="00E01E08" w:rsidRDefault="00E01E08" w:rsidP="007503A6">
            <w:pPr>
              <w:jc w:val="both"/>
              <w:rPr>
                <w:rFonts w:ascii="Arial" w:hAnsi="Arial" w:cs="Arial"/>
              </w:rPr>
            </w:pPr>
            <w:r w:rsidRPr="00E01E08">
              <w:rPr>
                <w:rFonts w:ascii="Arial" w:hAnsi="Arial" w:cs="Arial"/>
              </w:rPr>
              <w:lastRenderedPageBreak/>
              <w:t>L'objectif des investissements à gestion centralisée et à durée limitée est de permettre le financement de besoins transversaux qui ne peuvent être couverts par des demandes de financement émanant de pays pris isolément, mais qui sont essentiels au succès des investissements C19RM.</w:t>
            </w:r>
          </w:p>
          <w:p w14:paraId="05E6E251" w14:textId="77777777" w:rsidR="006825E7" w:rsidRDefault="00E01E08" w:rsidP="007503A6">
            <w:pPr>
              <w:jc w:val="both"/>
              <w:rPr>
                <w:rFonts w:ascii="Arial" w:hAnsi="Arial" w:cs="Arial"/>
              </w:rPr>
            </w:pPr>
            <w:r w:rsidRPr="00E01E08">
              <w:rPr>
                <w:rFonts w:ascii="Arial" w:hAnsi="Arial" w:cs="Arial"/>
              </w:rPr>
              <w:t xml:space="preserve">Le Fonds mondial reconnaît que le SC est </w:t>
            </w:r>
            <w:r w:rsidRPr="00E01E08">
              <w:rPr>
                <w:rFonts w:ascii="Arial" w:hAnsi="Arial" w:cs="Arial"/>
              </w:rPr>
              <w:lastRenderedPageBreak/>
              <w:t>essentiel à ce succès et rend donc le financement du SC éligible par le biais d'investissements gérés de manière centralisée.</w:t>
            </w:r>
          </w:p>
        </w:tc>
      </w:tr>
      <w:tr w:rsidR="006825E7" w14:paraId="01223E49" w14:textId="77777777" w:rsidTr="00590391">
        <w:tc>
          <w:tcPr>
            <w:tcW w:w="2263" w:type="dxa"/>
            <w:shd w:val="clear" w:color="auto" w:fill="FDF8E7"/>
          </w:tcPr>
          <w:p w14:paraId="588D9A6A" w14:textId="77777777" w:rsidR="006825E7" w:rsidRDefault="00204200" w:rsidP="007503A6">
            <w:pPr>
              <w:jc w:val="both"/>
              <w:rPr>
                <w:rFonts w:ascii="Arial" w:hAnsi="Arial" w:cs="Arial"/>
              </w:rPr>
            </w:pPr>
            <w:r w:rsidRPr="00204200">
              <w:rPr>
                <w:rFonts w:ascii="Arial" w:hAnsi="Arial" w:cs="Arial"/>
              </w:rPr>
              <w:lastRenderedPageBreak/>
              <w:t>Pour garantir le succès des investissements de C19RM au niveau national</w:t>
            </w:r>
          </w:p>
        </w:tc>
        <w:tc>
          <w:tcPr>
            <w:tcW w:w="4536" w:type="dxa"/>
            <w:shd w:val="clear" w:color="auto" w:fill="FDF8E7"/>
          </w:tcPr>
          <w:p w14:paraId="4B69C8DF" w14:textId="77777777" w:rsidR="00A220A0" w:rsidRDefault="00204200" w:rsidP="007503A6">
            <w:pPr>
              <w:jc w:val="both"/>
              <w:rPr>
                <w:rFonts w:ascii="Arial" w:hAnsi="Arial" w:cs="Arial"/>
              </w:rPr>
            </w:pPr>
            <w:r w:rsidRPr="00204200">
              <w:rPr>
                <w:rFonts w:ascii="Arial" w:hAnsi="Arial" w:cs="Arial"/>
                <w:i/>
                <w:u w:val="single"/>
              </w:rPr>
              <w:t>Gestion centralisée des investissements à caractère limité :</w:t>
            </w:r>
          </w:p>
          <w:p w14:paraId="344BF039" w14:textId="77777777" w:rsidR="00A220A0" w:rsidRDefault="00A220A0" w:rsidP="007503A6">
            <w:pPr>
              <w:jc w:val="both"/>
              <w:rPr>
                <w:rFonts w:ascii="Arial" w:hAnsi="Arial" w:cs="Arial"/>
              </w:rPr>
            </w:pPr>
          </w:p>
          <w:p w14:paraId="604B930C" w14:textId="77777777" w:rsidR="00A220A0" w:rsidRPr="00A220A0" w:rsidRDefault="00A220A0" w:rsidP="007503A6">
            <w:pPr>
              <w:jc w:val="both"/>
              <w:rPr>
                <w:rFonts w:ascii="Arial" w:hAnsi="Arial" w:cs="Arial"/>
              </w:rPr>
            </w:pPr>
            <w:r w:rsidRPr="00A220A0">
              <w:rPr>
                <w:rFonts w:ascii="Arial" w:hAnsi="Arial" w:cs="Arial"/>
              </w:rPr>
              <w:t xml:space="preserve">57. Le Secrétariat prévoit qu'il peut y avoir certains besoins spécifiques liés à la réponse globale à COVID-19 qui ne peuvent pas être traités à travers les demandes soumises par les pays, mais qui sont nécessaires pour assurer le succès des investissements C19RM au niveau national. </w:t>
            </w:r>
            <w:r w:rsidRPr="00A220A0">
              <w:rPr>
                <w:rFonts w:ascii="Arial" w:hAnsi="Arial" w:cs="Arial"/>
                <w:b/>
              </w:rPr>
              <w:t>Voici quelques exemples de ces besoins</w:t>
            </w:r>
            <w:r w:rsidRPr="00A220A0">
              <w:rPr>
                <w:rFonts w:ascii="Arial" w:hAnsi="Arial" w:cs="Arial"/>
              </w:rPr>
              <w:t xml:space="preserve"> : soutien pour accélérer l'introduction de nouveaux produits (y compris par le biais de la pré-certification) et d'innovations ; le soutien à l'engagement des personnes les plus touchées et les plus vulnérables à la COVID-19 dans l'élaboration et la mise en œuvre des interventions C19RM ; </w:t>
            </w:r>
            <w:r w:rsidRPr="00A220A0">
              <w:rPr>
                <w:rFonts w:ascii="Arial" w:hAnsi="Arial" w:cs="Arial"/>
                <w:b/>
              </w:rPr>
              <w:t>soutien pour la coordination mondiale du suivi communautaire (y compris pour le reporting des violations des droits de l'homme et des VBG et pour combler les lacunes en matière de données quantitatives et qualitatives sur les services VTP</w:t>
            </w:r>
            <w:r w:rsidRPr="00A220A0">
              <w:rPr>
                <w:rFonts w:ascii="Arial" w:hAnsi="Arial" w:cs="Arial"/>
              </w:rPr>
              <w:t>) ; soutien pour l'engagement communautaire ; et soutien pour les plateformes mondiales et régionales qui coordonnent la réponse à la COVID-19, là où l'expertise est nouvelle et en évolution, et où les capacités nationales sont limitées.</w:t>
            </w:r>
          </w:p>
          <w:p w14:paraId="4E55131E" w14:textId="77777777" w:rsidR="006825E7" w:rsidRPr="00A220A0" w:rsidRDefault="00A220A0" w:rsidP="007503A6">
            <w:pPr>
              <w:jc w:val="both"/>
              <w:rPr>
                <w:rFonts w:ascii="Arial" w:hAnsi="Arial" w:cs="Arial"/>
              </w:rPr>
            </w:pPr>
            <w:r w:rsidRPr="00A220A0">
              <w:rPr>
                <w:rFonts w:ascii="Arial" w:hAnsi="Arial" w:cs="Arial"/>
              </w:rPr>
              <w:t>Le Secrétariat recommande que jusqu'à 2,5 % des fonds du C19RM soient disponibles pour ces investissements spécifiques, qui seront gérés de manière centralisée par le Secrétariat. Ce financement est séparé et distinct du financement catalytique dans le cadre des initiatives stratégiques existantes, bien que le Secrétariat veillera à ce qu'il n'y ait pas de duplication ou de décalage avec les initiatives stratégiques existantes.</w:t>
            </w:r>
          </w:p>
        </w:tc>
        <w:tc>
          <w:tcPr>
            <w:tcW w:w="2552" w:type="dxa"/>
            <w:shd w:val="clear" w:color="auto" w:fill="FDF8E7"/>
          </w:tcPr>
          <w:p w14:paraId="30CB44FC" w14:textId="77777777" w:rsidR="006825E7" w:rsidRDefault="00A220A0" w:rsidP="007503A6">
            <w:pPr>
              <w:jc w:val="both"/>
              <w:rPr>
                <w:rFonts w:ascii="Arial" w:hAnsi="Arial" w:cs="Arial"/>
              </w:rPr>
            </w:pPr>
            <w:r w:rsidRPr="00A220A0">
              <w:rPr>
                <w:rFonts w:ascii="Arial" w:hAnsi="Arial" w:cs="Arial"/>
              </w:rPr>
              <w:t>Le Fonds mondial reconnaît que le SC améliore les résultats des programmes. La coordination mondiale du SC permettra de partager les meilleures pratiques au niveau national, de relever les défis, documenter les progrès, et identifier rapidement les nouveaux résultats dans le contexte de COVID-19 pour renforcer le plaidoyer, et finalement cela entraine de meilleurs programmes VTP.</w:t>
            </w:r>
          </w:p>
        </w:tc>
      </w:tr>
    </w:tbl>
    <w:p w14:paraId="19BC159E" w14:textId="77777777" w:rsidR="005E7B3F" w:rsidRDefault="005E7B3F" w:rsidP="007503A6">
      <w:pPr>
        <w:jc w:val="both"/>
        <w:rPr>
          <w:rFonts w:ascii="Arial" w:hAnsi="Arial" w:cs="Arial"/>
        </w:rPr>
      </w:pPr>
    </w:p>
    <w:p w14:paraId="5F96107C" w14:textId="77777777" w:rsidR="00590391" w:rsidRDefault="00590391" w:rsidP="007503A6">
      <w:pPr>
        <w:jc w:val="both"/>
        <w:rPr>
          <w:rFonts w:ascii="Arial" w:hAnsi="Arial" w:cs="Arial"/>
          <w:b/>
          <w:color w:val="C00000"/>
          <w:sz w:val="28"/>
          <w:szCs w:val="28"/>
        </w:rPr>
      </w:pPr>
      <w:r w:rsidRPr="00590391">
        <w:rPr>
          <w:rFonts w:ascii="Arial" w:hAnsi="Arial" w:cs="Arial"/>
          <w:b/>
          <w:color w:val="C00000"/>
          <w:sz w:val="28"/>
          <w:szCs w:val="28"/>
        </w:rPr>
        <w:t>Exemples récents d'adaptation du SC pour et dans le contexte COVID-19</w:t>
      </w:r>
    </w:p>
    <w:p w14:paraId="1B035255" w14:textId="77777777" w:rsidR="00E779A2" w:rsidRDefault="00590391" w:rsidP="007503A6">
      <w:pPr>
        <w:jc w:val="both"/>
        <w:rPr>
          <w:rFonts w:ascii="Arial" w:hAnsi="Arial" w:cs="Arial"/>
        </w:rPr>
      </w:pPr>
      <w:r w:rsidRPr="00590391">
        <w:rPr>
          <w:rFonts w:ascii="Arial" w:hAnsi="Arial" w:cs="Arial"/>
        </w:rPr>
        <w:lastRenderedPageBreak/>
        <w:t>Au cours des derniers mois de 2020, ITPC a mis en œuvre un projet de suivi à court terme piloté par la communauté en Sierra Leone afin d'évaluer l'impact de COVID-19 sur l'accès aux traitements contre le VIH et la tuberculose et sur la qualité de ces traitements, ainsi que sur les droits de l'homme. Le travail s'est concentré</w:t>
      </w:r>
      <w:r w:rsidR="00E779A2">
        <w:rPr>
          <w:rFonts w:ascii="Arial" w:hAnsi="Arial" w:cs="Arial"/>
        </w:rPr>
        <w:t xml:space="preserve"> sur les établissements urbains</w:t>
      </w:r>
      <w:r w:rsidR="00E779A2">
        <w:rPr>
          <w:rStyle w:val="Appelnotedebasdep"/>
          <w:rFonts w:ascii="Arial" w:hAnsi="Arial" w:cs="Arial"/>
        </w:rPr>
        <w:footnoteReference w:id="5"/>
      </w:r>
      <w:r w:rsidR="00E779A2">
        <w:rPr>
          <w:rFonts w:ascii="Arial" w:hAnsi="Arial" w:cs="Arial"/>
        </w:rPr>
        <w:t xml:space="preserve">. </w:t>
      </w:r>
    </w:p>
    <w:p w14:paraId="697A4A9D" w14:textId="77777777" w:rsidR="00590391" w:rsidRDefault="00590391" w:rsidP="007503A6">
      <w:pPr>
        <w:jc w:val="both"/>
        <w:rPr>
          <w:rFonts w:ascii="Arial" w:hAnsi="Arial" w:cs="Arial"/>
        </w:rPr>
      </w:pPr>
      <w:r w:rsidRPr="00590391">
        <w:rPr>
          <w:rFonts w:ascii="Arial" w:hAnsi="Arial" w:cs="Arial"/>
        </w:rPr>
        <w:t>Le Réseau des personnes vivant avec le VIH en Sierra Leone (NETHIPS) a pu se servir de ses bonnes relations avec les réseaux de personnes vivant avec le VIH et la tuberculose pour élaborer un processus de définition d'indicateurs pour le VIH, la tuberculose, les droits de l'homme et le COVID-19. Ils ont veillé à ce que les indicateurs soient adaptés au contexte. La collecte de données s'est déroulée sur une période de quatre mois et s'est rapidement traduite par des appels à l'action, notamment les suivants :</w:t>
      </w:r>
    </w:p>
    <w:tbl>
      <w:tblPr>
        <w:tblStyle w:val="Grilledutableau"/>
        <w:tblW w:w="0" w:type="auto"/>
        <w:tblLook w:val="04A0" w:firstRow="1" w:lastRow="0" w:firstColumn="1" w:lastColumn="0" w:noHBand="0" w:noVBand="1"/>
      </w:tblPr>
      <w:tblGrid>
        <w:gridCol w:w="4531"/>
        <w:gridCol w:w="4531"/>
      </w:tblGrid>
      <w:tr w:rsidR="00590391" w14:paraId="0BD87362" w14:textId="77777777" w:rsidTr="00590391">
        <w:tc>
          <w:tcPr>
            <w:tcW w:w="4531" w:type="dxa"/>
            <w:shd w:val="clear" w:color="auto" w:fill="C00000"/>
          </w:tcPr>
          <w:p w14:paraId="138D4AAB" w14:textId="77777777" w:rsidR="00590391" w:rsidRPr="00590391" w:rsidRDefault="00590391" w:rsidP="007503A6">
            <w:pPr>
              <w:jc w:val="both"/>
              <w:rPr>
                <w:rFonts w:ascii="Arial" w:hAnsi="Arial" w:cs="Arial"/>
                <w:b/>
              </w:rPr>
            </w:pPr>
            <w:r w:rsidRPr="00590391">
              <w:rPr>
                <w:rFonts w:ascii="Arial" w:hAnsi="Arial" w:cs="Arial"/>
                <w:b/>
              </w:rPr>
              <w:t>Con</w:t>
            </w:r>
            <w:r w:rsidR="00E779A2">
              <w:rPr>
                <w:rFonts w:ascii="Arial" w:hAnsi="Arial" w:cs="Arial"/>
                <w:b/>
              </w:rPr>
              <w:t>clusions</w:t>
            </w:r>
            <w:r w:rsidRPr="00590391">
              <w:rPr>
                <w:rFonts w:ascii="Arial" w:hAnsi="Arial" w:cs="Arial"/>
                <w:b/>
              </w:rPr>
              <w:t xml:space="preserve"> du SC</w:t>
            </w:r>
          </w:p>
        </w:tc>
        <w:tc>
          <w:tcPr>
            <w:tcW w:w="4531" w:type="dxa"/>
            <w:shd w:val="clear" w:color="auto" w:fill="C00000"/>
          </w:tcPr>
          <w:p w14:paraId="2E764F99" w14:textId="77777777" w:rsidR="00590391" w:rsidRPr="00590391" w:rsidRDefault="00590391" w:rsidP="007503A6">
            <w:pPr>
              <w:jc w:val="both"/>
              <w:rPr>
                <w:rFonts w:ascii="Arial" w:hAnsi="Arial" w:cs="Arial"/>
                <w:b/>
              </w:rPr>
            </w:pPr>
            <w:r w:rsidRPr="00590391">
              <w:rPr>
                <w:rFonts w:ascii="Arial" w:hAnsi="Arial" w:cs="Arial"/>
                <w:b/>
              </w:rPr>
              <w:t>Plaidoyer et impact</w:t>
            </w:r>
          </w:p>
        </w:tc>
      </w:tr>
      <w:tr w:rsidR="00590391" w14:paraId="720A8CA6" w14:textId="77777777" w:rsidTr="001842B5">
        <w:tc>
          <w:tcPr>
            <w:tcW w:w="4531" w:type="dxa"/>
            <w:shd w:val="clear" w:color="auto" w:fill="FDF8E7"/>
          </w:tcPr>
          <w:p w14:paraId="09CF1F11" w14:textId="77777777" w:rsidR="00590391" w:rsidRPr="001842B5" w:rsidRDefault="00E779A2" w:rsidP="007503A6">
            <w:pPr>
              <w:pStyle w:val="Paragraphedeliste"/>
              <w:numPr>
                <w:ilvl w:val="0"/>
                <w:numId w:val="24"/>
              </w:numPr>
              <w:jc w:val="both"/>
              <w:rPr>
                <w:rFonts w:ascii="Arial" w:hAnsi="Arial" w:cs="Arial"/>
              </w:rPr>
            </w:pPr>
            <w:r w:rsidRPr="001842B5">
              <w:rPr>
                <w:rFonts w:ascii="Arial" w:hAnsi="Arial" w:cs="Arial"/>
              </w:rPr>
              <w:t>Les données collectées ont montré une tendance à la baisse des tests GeneXpert pour la tuberculose en Sierra Leone entre septembre et novembre 2020. Ce résultat a confirmé les préoccupations des communautés selon lesquelles les machines GeneXpert étaient submergées et monopolisées par le test COVID-19, et que la tuberculose avait été privée de priorité par les travailleurs de la santé et les laboratoires en conséquence</w:t>
            </w:r>
            <w:r>
              <w:rPr>
                <w:rStyle w:val="Appelnotedebasdep"/>
                <w:rFonts w:ascii="Arial" w:hAnsi="Arial" w:cs="Arial"/>
              </w:rPr>
              <w:footnoteReference w:id="6"/>
            </w:r>
            <w:r w:rsidRPr="001842B5">
              <w:rPr>
                <w:rFonts w:ascii="Arial" w:hAnsi="Arial" w:cs="Arial"/>
              </w:rPr>
              <w:t>.</w:t>
            </w:r>
          </w:p>
        </w:tc>
        <w:tc>
          <w:tcPr>
            <w:tcW w:w="4531" w:type="dxa"/>
            <w:shd w:val="clear" w:color="auto" w:fill="FDF8E7"/>
          </w:tcPr>
          <w:p w14:paraId="69E785F2" w14:textId="77777777" w:rsidR="00590391" w:rsidRPr="001842B5" w:rsidRDefault="001842B5" w:rsidP="007503A6">
            <w:pPr>
              <w:pStyle w:val="Paragraphedeliste"/>
              <w:numPr>
                <w:ilvl w:val="0"/>
                <w:numId w:val="24"/>
              </w:numPr>
              <w:jc w:val="both"/>
              <w:rPr>
                <w:rFonts w:ascii="Arial" w:hAnsi="Arial" w:cs="Arial"/>
              </w:rPr>
            </w:pPr>
            <w:r w:rsidRPr="001842B5">
              <w:rPr>
                <w:rFonts w:ascii="Arial" w:hAnsi="Arial" w:cs="Arial"/>
              </w:rPr>
              <w:t>Les responsables du SC utilisent ces données pour renforcer les messages de plaidoyer d'un récent rapport communautaire du Partenariat Stop TB, appelant les gouvernements à s'appuyer sur des plateformes de test comme GeneXpert pour augmenter la capacité de dépistage du COVID-19 tout en veillant à ce que le dépistage de la tuberculose ne soit pas interrompu</w:t>
            </w:r>
            <w:r>
              <w:rPr>
                <w:rStyle w:val="Appelnotedebasdep"/>
                <w:rFonts w:ascii="Arial" w:hAnsi="Arial" w:cs="Arial"/>
              </w:rPr>
              <w:footnoteReference w:id="7"/>
            </w:r>
            <w:r w:rsidRPr="001842B5">
              <w:rPr>
                <w:rFonts w:ascii="Arial" w:hAnsi="Arial" w:cs="Arial"/>
              </w:rPr>
              <w:t>.</w:t>
            </w:r>
          </w:p>
        </w:tc>
      </w:tr>
      <w:tr w:rsidR="00590391" w14:paraId="2FEF0E25" w14:textId="77777777" w:rsidTr="001842B5">
        <w:tc>
          <w:tcPr>
            <w:tcW w:w="4531" w:type="dxa"/>
            <w:shd w:val="clear" w:color="auto" w:fill="FDF8E7"/>
          </w:tcPr>
          <w:p w14:paraId="19C2A030" w14:textId="77777777" w:rsidR="00590391" w:rsidRPr="001842B5" w:rsidRDefault="001842B5" w:rsidP="007503A6">
            <w:pPr>
              <w:pStyle w:val="Paragraphedeliste"/>
              <w:numPr>
                <w:ilvl w:val="0"/>
                <w:numId w:val="24"/>
              </w:numPr>
              <w:jc w:val="both"/>
              <w:rPr>
                <w:rFonts w:ascii="Arial" w:hAnsi="Arial" w:cs="Arial"/>
              </w:rPr>
            </w:pPr>
            <w:r w:rsidRPr="001842B5">
              <w:rPr>
                <w:rFonts w:ascii="Arial" w:hAnsi="Arial" w:cs="Arial"/>
              </w:rPr>
              <w:t>En collectant des données désagrégées par âge, le système de SC a révélé qu'un tiers des personnes sous TAR qui étaient perdues de vue chaque mois étaient des jeunes.</w:t>
            </w:r>
          </w:p>
        </w:tc>
        <w:tc>
          <w:tcPr>
            <w:tcW w:w="4531" w:type="dxa"/>
            <w:shd w:val="clear" w:color="auto" w:fill="FDF8E7"/>
          </w:tcPr>
          <w:p w14:paraId="5A8809DB" w14:textId="77777777" w:rsidR="00590391" w:rsidRPr="001842B5" w:rsidRDefault="001842B5" w:rsidP="007503A6">
            <w:pPr>
              <w:pStyle w:val="Paragraphedeliste"/>
              <w:numPr>
                <w:ilvl w:val="0"/>
                <w:numId w:val="24"/>
              </w:numPr>
              <w:jc w:val="both"/>
              <w:rPr>
                <w:rFonts w:ascii="Arial" w:hAnsi="Arial" w:cs="Arial"/>
              </w:rPr>
            </w:pPr>
            <w:r w:rsidRPr="001842B5">
              <w:rPr>
                <w:rFonts w:ascii="Arial" w:hAnsi="Arial" w:cs="Arial"/>
              </w:rPr>
              <w:t>Les parties prenantes soulignent l'importance d'utiliser des outils numériques tels que les SMS et les plateformes de médias sociaux pour réengager les jeunes.</w:t>
            </w:r>
          </w:p>
        </w:tc>
      </w:tr>
    </w:tbl>
    <w:p w14:paraId="00FE7763" w14:textId="77777777" w:rsidR="00590391" w:rsidRDefault="00590391" w:rsidP="007503A6">
      <w:pPr>
        <w:jc w:val="both"/>
        <w:rPr>
          <w:rFonts w:ascii="Arial" w:hAnsi="Arial" w:cs="Arial"/>
        </w:rPr>
      </w:pPr>
    </w:p>
    <w:p w14:paraId="3D36D18E" w14:textId="77777777" w:rsidR="001842B5" w:rsidRDefault="001842B5" w:rsidP="007503A6">
      <w:pPr>
        <w:jc w:val="both"/>
        <w:rPr>
          <w:rFonts w:ascii="Arial" w:hAnsi="Arial" w:cs="Arial"/>
          <w:b/>
          <w:color w:val="C00000"/>
          <w:sz w:val="28"/>
          <w:szCs w:val="28"/>
        </w:rPr>
      </w:pPr>
      <w:r w:rsidRPr="001842B5">
        <w:rPr>
          <w:rFonts w:ascii="Arial" w:hAnsi="Arial" w:cs="Arial"/>
          <w:b/>
          <w:color w:val="C00000"/>
          <w:sz w:val="28"/>
          <w:szCs w:val="28"/>
        </w:rPr>
        <w:t>Suivi de l'accès aux services et de la satisfaction des utilisateurs pour les populations clés au Malawi</w:t>
      </w:r>
    </w:p>
    <w:p w14:paraId="7B11FE17" w14:textId="77777777" w:rsidR="001842B5" w:rsidRDefault="001842B5" w:rsidP="007503A6">
      <w:pPr>
        <w:jc w:val="both"/>
        <w:rPr>
          <w:rFonts w:ascii="Arial" w:hAnsi="Arial" w:cs="Arial"/>
        </w:rPr>
      </w:pPr>
      <w:r w:rsidRPr="001842B5">
        <w:rPr>
          <w:rFonts w:ascii="Arial" w:hAnsi="Arial" w:cs="Arial"/>
        </w:rPr>
        <w:t xml:space="preserve">Pakachere Institute for Health and Development, une ONG basée à Lilongwe, au Malawi, soutient les interventions de prévention, de soins et de traitement du VIH pour les travailleuses du sexe (TS). Pakachere reçoit le soutien de l'USAID par le biais du programme local. L'ONG met en œuvre une enquête observatoire sur la satisfaction des utilisateurs en utilisant un mécanisme de SC et en faisant des utilisateurs des services les enquêteurs principaux et les répondants en même temps. Les pairs-éducateurs/TS observent et documentent les problèmes affectant la qualité des services dans les établissements de santé locaux et notent les défis du point de vue de l'expérience vécue. Ils partagent ces informations en temps réel afin d'informer le plaidoyer fondé sur des preuves pour de meilleurs services pour les TS. </w:t>
      </w:r>
      <w:r w:rsidRPr="001842B5">
        <w:rPr>
          <w:rFonts w:ascii="Arial" w:hAnsi="Arial" w:cs="Arial"/>
        </w:rPr>
        <w:lastRenderedPageBreak/>
        <w:t>Parmi les améliorations et les changements notables apportés grâce à cet observatoire et aux rapports sur l'expérience vécue, on peut citer les suivants :</w:t>
      </w:r>
    </w:p>
    <w:tbl>
      <w:tblPr>
        <w:tblStyle w:val="Grilledutableau"/>
        <w:tblW w:w="0" w:type="auto"/>
        <w:tblLook w:val="04A0" w:firstRow="1" w:lastRow="0" w:firstColumn="1" w:lastColumn="0" w:noHBand="0" w:noVBand="1"/>
      </w:tblPr>
      <w:tblGrid>
        <w:gridCol w:w="4531"/>
        <w:gridCol w:w="4531"/>
      </w:tblGrid>
      <w:tr w:rsidR="00C46F5A" w14:paraId="71BF88BE" w14:textId="77777777" w:rsidTr="00C46F5A">
        <w:tc>
          <w:tcPr>
            <w:tcW w:w="4531" w:type="dxa"/>
            <w:shd w:val="clear" w:color="auto" w:fill="C00000"/>
          </w:tcPr>
          <w:p w14:paraId="7C4DA4EC" w14:textId="77777777" w:rsidR="00C46F5A" w:rsidRPr="00C46F5A" w:rsidRDefault="00C46F5A" w:rsidP="007503A6">
            <w:pPr>
              <w:jc w:val="both"/>
              <w:rPr>
                <w:rFonts w:ascii="Arial" w:hAnsi="Arial" w:cs="Arial"/>
                <w:b/>
              </w:rPr>
            </w:pPr>
            <w:r w:rsidRPr="00C46F5A">
              <w:rPr>
                <w:rFonts w:ascii="Arial" w:hAnsi="Arial" w:cs="Arial"/>
                <w:b/>
              </w:rPr>
              <w:t>Conclusions du SC</w:t>
            </w:r>
          </w:p>
        </w:tc>
        <w:tc>
          <w:tcPr>
            <w:tcW w:w="4531" w:type="dxa"/>
            <w:shd w:val="clear" w:color="auto" w:fill="C00000"/>
          </w:tcPr>
          <w:p w14:paraId="49BCF994" w14:textId="77777777" w:rsidR="00C46F5A" w:rsidRPr="00C46F5A" w:rsidRDefault="00C46F5A" w:rsidP="007503A6">
            <w:pPr>
              <w:jc w:val="both"/>
              <w:rPr>
                <w:rFonts w:ascii="Arial" w:hAnsi="Arial" w:cs="Arial"/>
                <w:b/>
              </w:rPr>
            </w:pPr>
            <w:r w:rsidRPr="00C46F5A">
              <w:rPr>
                <w:rFonts w:ascii="Arial" w:hAnsi="Arial" w:cs="Arial"/>
                <w:b/>
              </w:rPr>
              <w:t>Plaidoyer et impact</w:t>
            </w:r>
          </w:p>
        </w:tc>
      </w:tr>
      <w:tr w:rsidR="00C46F5A" w14:paraId="364F837A" w14:textId="77777777" w:rsidTr="00C46F5A">
        <w:tc>
          <w:tcPr>
            <w:tcW w:w="4531" w:type="dxa"/>
            <w:shd w:val="clear" w:color="auto" w:fill="FDF8E7"/>
          </w:tcPr>
          <w:p w14:paraId="5BEDC307" w14:textId="77777777" w:rsidR="00C46F5A" w:rsidRPr="00C46F5A" w:rsidRDefault="00C46F5A" w:rsidP="007503A6">
            <w:pPr>
              <w:pStyle w:val="Paragraphedeliste"/>
              <w:numPr>
                <w:ilvl w:val="0"/>
                <w:numId w:val="25"/>
              </w:numPr>
              <w:jc w:val="both"/>
              <w:rPr>
                <w:rFonts w:ascii="Arial" w:hAnsi="Arial" w:cs="Arial"/>
              </w:rPr>
            </w:pPr>
            <w:r w:rsidRPr="00C46F5A">
              <w:rPr>
                <w:rFonts w:ascii="Arial" w:hAnsi="Arial" w:cs="Arial"/>
              </w:rPr>
              <w:t>Une baisse du nombre des usagers TS a été remarquée et enregistrée dans le centre d'accueil des services de santé de Mangochi. Une enquête réalisée à travers le dispositif observatoire SC a permis d'établir que l'un des membres du personnel de l'établissement avait des attitudes négatives à l'égard des TS.</w:t>
            </w:r>
          </w:p>
        </w:tc>
        <w:tc>
          <w:tcPr>
            <w:tcW w:w="4531" w:type="dxa"/>
            <w:shd w:val="clear" w:color="auto" w:fill="FDF8E7"/>
          </w:tcPr>
          <w:p w14:paraId="4B5FD3DC" w14:textId="77777777" w:rsidR="00C46F5A" w:rsidRPr="00C46F5A" w:rsidRDefault="00C46F5A" w:rsidP="007503A6">
            <w:pPr>
              <w:pStyle w:val="Paragraphedeliste"/>
              <w:numPr>
                <w:ilvl w:val="0"/>
                <w:numId w:val="25"/>
              </w:numPr>
              <w:jc w:val="both"/>
              <w:rPr>
                <w:rFonts w:ascii="Arial" w:hAnsi="Arial" w:cs="Arial"/>
              </w:rPr>
            </w:pPr>
            <w:r w:rsidRPr="00C46F5A">
              <w:rPr>
                <w:rFonts w:ascii="Arial" w:hAnsi="Arial" w:cs="Arial"/>
              </w:rPr>
              <w:t>Pakachere a utilisé ces informations pour organiser une formation sur le renforcement des capacités des prestataires de services et l'orientation du personnel des établissements de santé sur les PC qui a permis de résoudre le problème de la stigmatisation et les attitudes négatives envers les TS.</w:t>
            </w:r>
          </w:p>
        </w:tc>
      </w:tr>
      <w:tr w:rsidR="00C46F5A" w14:paraId="006CBC69" w14:textId="77777777" w:rsidTr="00C46F5A">
        <w:tc>
          <w:tcPr>
            <w:tcW w:w="4531" w:type="dxa"/>
            <w:shd w:val="clear" w:color="auto" w:fill="FDF8E7"/>
          </w:tcPr>
          <w:p w14:paraId="2373B005" w14:textId="77777777" w:rsidR="00C46F5A" w:rsidRPr="00C46F5A" w:rsidRDefault="00C46F5A" w:rsidP="007503A6">
            <w:pPr>
              <w:pStyle w:val="Paragraphedeliste"/>
              <w:numPr>
                <w:ilvl w:val="0"/>
                <w:numId w:val="25"/>
              </w:numPr>
              <w:jc w:val="both"/>
              <w:rPr>
                <w:rFonts w:ascii="Arial" w:hAnsi="Arial" w:cs="Arial"/>
              </w:rPr>
            </w:pPr>
            <w:r w:rsidRPr="00C46F5A">
              <w:rPr>
                <w:rFonts w:ascii="Arial" w:hAnsi="Arial" w:cs="Arial"/>
              </w:rPr>
              <w:t xml:space="preserve">Des difficultés d'accès au TAR ont été signalées en dehors des établissements où le TAR a initialement débuté. En raison de la nature mobile de leur profession, les TS se retrouvent souvent loin de l'établissement de santé lorsque leurs médicaments </w:t>
            </w:r>
            <w:r w:rsidR="00116BDA">
              <w:rPr>
                <w:rFonts w:ascii="Arial" w:hAnsi="Arial" w:cs="Arial"/>
              </w:rPr>
              <w:t>sont finis</w:t>
            </w:r>
            <w:r w:rsidRPr="00C46F5A">
              <w:rPr>
                <w:rFonts w:ascii="Arial" w:hAnsi="Arial" w:cs="Arial"/>
              </w:rPr>
              <w:t xml:space="preserve">. </w:t>
            </w:r>
            <w:r w:rsidR="00116BDA">
              <w:rPr>
                <w:rFonts w:ascii="Arial" w:hAnsi="Arial" w:cs="Arial"/>
              </w:rPr>
              <w:t xml:space="preserve">Quand </w:t>
            </w:r>
            <w:r w:rsidRPr="00C46F5A">
              <w:rPr>
                <w:rFonts w:ascii="Arial" w:hAnsi="Arial" w:cs="Arial"/>
              </w:rPr>
              <w:t xml:space="preserve">ils souhaitent obtenir des médicaments d'un autre établissement, elles doivent présenter </w:t>
            </w:r>
            <w:r w:rsidR="00116BDA">
              <w:rPr>
                <w:rFonts w:ascii="Arial" w:hAnsi="Arial" w:cs="Arial"/>
              </w:rPr>
              <w:t>un carnet de santé</w:t>
            </w:r>
            <w:r w:rsidRPr="00C46F5A">
              <w:rPr>
                <w:rFonts w:ascii="Arial" w:hAnsi="Arial" w:cs="Arial"/>
              </w:rPr>
              <w:t>.</w:t>
            </w:r>
          </w:p>
        </w:tc>
        <w:tc>
          <w:tcPr>
            <w:tcW w:w="4531" w:type="dxa"/>
            <w:shd w:val="clear" w:color="auto" w:fill="FDF8E7"/>
          </w:tcPr>
          <w:p w14:paraId="28347B59" w14:textId="77777777" w:rsidR="00C46F5A" w:rsidRPr="00116BDA" w:rsidRDefault="00116BDA" w:rsidP="007503A6">
            <w:pPr>
              <w:pStyle w:val="Paragraphedeliste"/>
              <w:numPr>
                <w:ilvl w:val="0"/>
                <w:numId w:val="25"/>
              </w:numPr>
              <w:jc w:val="both"/>
              <w:rPr>
                <w:rFonts w:ascii="Arial" w:hAnsi="Arial" w:cs="Arial"/>
              </w:rPr>
            </w:pPr>
            <w:r w:rsidRPr="00116BDA">
              <w:rPr>
                <w:rFonts w:ascii="Arial" w:hAnsi="Arial" w:cs="Arial"/>
              </w:rPr>
              <w:t>Pakachere a utilisé cette évidence pour s'engager auprès du ministère de la Santé et cette contrainte a été supprimée, permettant ainsi aux TS d'obtenir des traitements et des renouvellements de médicaments dans n'importe quel établissement du pays.</w:t>
            </w:r>
          </w:p>
        </w:tc>
      </w:tr>
      <w:tr w:rsidR="00C46F5A" w14:paraId="6D9AA4D6" w14:textId="77777777" w:rsidTr="00C46F5A">
        <w:tc>
          <w:tcPr>
            <w:tcW w:w="4531" w:type="dxa"/>
            <w:shd w:val="clear" w:color="auto" w:fill="FDF8E7"/>
          </w:tcPr>
          <w:p w14:paraId="6684A8A9" w14:textId="77777777" w:rsidR="00C46F5A" w:rsidRPr="00116BDA" w:rsidRDefault="00116BDA" w:rsidP="007503A6">
            <w:pPr>
              <w:pStyle w:val="Paragraphedeliste"/>
              <w:numPr>
                <w:ilvl w:val="0"/>
                <w:numId w:val="25"/>
              </w:numPr>
              <w:jc w:val="both"/>
              <w:rPr>
                <w:rFonts w:ascii="Arial" w:hAnsi="Arial" w:cs="Arial"/>
              </w:rPr>
            </w:pPr>
            <w:r w:rsidRPr="00116BDA">
              <w:rPr>
                <w:rFonts w:ascii="Arial" w:hAnsi="Arial" w:cs="Arial"/>
              </w:rPr>
              <w:t>Les victimes de violences sexuelles basées sur le genre (VSBG) n'ont pas bénéficié d'un soutien psychosocial adéquat, car le personnel des établissements de santé ne fournissait qu'un traitement clinique.</w:t>
            </w:r>
          </w:p>
        </w:tc>
        <w:tc>
          <w:tcPr>
            <w:tcW w:w="4531" w:type="dxa"/>
            <w:shd w:val="clear" w:color="auto" w:fill="FDF8E7"/>
          </w:tcPr>
          <w:p w14:paraId="0A475528" w14:textId="77777777" w:rsidR="00C46F5A" w:rsidRPr="00116BDA" w:rsidRDefault="00116BDA" w:rsidP="007503A6">
            <w:pPr>
              <w:pStyle w:val="Paragraphedeliste"/>
              <w:numPr>
                <w:ilvl w:val="0"/>
                <w:numId w:val="25"/>
              </w:numPr>
              <w:jc w:val="both"/>
              <w:rPr>
                <w:rFonts w:ascii="Arial" w:hAnsi="Arial" w:cs="Arial"/>
              </w:rPr>
            </w:pPr>
            <w:r w:rsidRPr="00116BDA">
              <w:rPr>
                <w:rFonts w:ascii="Arial" w:hAnsi="Arial" w:cs="Arial"/>
              </w:rPr>
              <w:t>Ce défi a été soulevé dans les forums de discussion de la Direction de la santé. En conséquence, les établissements de santé disposent désormais d'une personne de contact chargée d'examiner les questions de VSBG à l'encontre des TS. Les victimes de VSBG peuvent désormais accéder aux services de traitement et de soutien psychosocial de manière plus systématique.</w:t>
            </w:r>
          </w:p>
        </w:tc>
      </w:tr>
    </w:tbl>
    <w:p w14:paraId="60B2A69E" w14:textId="77777777" w:rsidR="001842B5" w:rsidRDefault="001842B5" w:rsidP="007503A6">
      <w:pPr>
        <w:jc w:val="both"/>
        <w:rPr>
          <w:rFonts w:ascii="Arial" w:hAnsi="Arial" w:cs="Arial"/>
        </w:rPr>
      </w:pPr>
    </w:p>
    <w:p w14:paraId="40AEE56C" w14:textId="77777777" w:rsidR="00712570" w:rsidRPr="00712570" w:rsidRDefault="00116BDA" w:rsidP="007503A6">
      <w:pPr>
        <w:jc w:val="both"/>
        <w:rPr>
          <w:rFonts w:ascii="Arial" w:hAnsi="Arial" w:cs="Arial"/>
          <w:b/>
          <w:color w:val="C00000"/>
          <w:sz w:val="28"/>
          <w:szCs w:val="28"/>
        </w:rPr>
      </w:pPr>
      <w:r w:rsidRPr="00116BDA">
        <w:rPr>
          <w:rFonts w:ascii="Arial" w:hAnsi="Arial" w:cs="Arial"/>
          <w:b/>
          <w:color w:val="C00000"/>
          <w:sz w:val="28"/>
          <w:szCs w:val="28"/>
        </w:rPr>
        <w:t>"Doits - Évidence - Action (REAct)"</w:t>
      </w:r>
    </w:p>
    <w:p w14:paraId="10A43AE7" w14:textId="77777777" w:rsidR="00712570" w:rsidRPr="00712570" w:rsidRDefault="00712570" w:rsidP="007503A6">
      <w:pPr>
        <w:jc w:val="both"/>
        <w:rPr>
          <w:rFonts w:ascii="Arial" w:hAnsi="Arial" w:cs="Arial"/>
        </w:rPr>
      </w:pPr>
      <w:r w:rsidRPr="00712570">
        <w:rPr>
          <w:rFonts w:ascii="Arial" w:hAnsi="Arial" w:cs="Arial"/>
        </w:rPr>
        <w:t>Le suivi communautaire a été utilisé pour examiner et comprendre la manière dont les violences et les violations des droits humains entravent l'accès aux services liés au VIH. Le programme "Droits - Preuves - Action (REAct)" a été mis en œuvre par Frontline AIDS et des partenaires nationaux de la société civile depuis 2014, couvrant p</w:t>
      </w:r>
      <w:r>
        <w:rPr>
          <w:rFonts w:ascii="Arial" w:hAnsi="Arial" w:cs="Arial"/>
        </w:rPr>
        <w:t>lus de 20 pays</w:t>
      </w:r>
      <w:r>
        <w:rPr>
          <w:rStyle w:val="Appelnotedebasdep"/>
          <w:rFonts w:ascii="Arial" w:hAnsi="Arial" w:cs="Arial"/>
        </w:rPr>
        <w:footnoteReference w:id="8"/>
      </w:r>
      <w:r w:rsidRPr="00712570">
        <w:rPr>
          <w:rFonts w:ascii="Arial" w:hAnsi="Arial" w:cs="Arial"/>
        </w:rPr>
        <w:t>.</w:t>
      </w:r>
    </w:p>
    <w:p w14:paraId="07745B28" w14:textId="77777777" w:rsidR="00712570" w:rsidRPr="00712570" w:rsidRDefault="00712570" w:rsidP="007503A6">
      <w:pPr>
        <w:jc w:val="both"/>
        <w:rPr>
          <w:rFonts w:ascii="Arial" w:hAnsi="Arial" w:cs="Arial"/>
        </w:rPr>
      </w:pPr>
    </w:p>
    <w:p w14:paraId="15D9B998" w14:textId="77777777" w:rsidR="00712570" w:rsidRPr="00712570" w:rsidRDefault="00712570" w:rsidP="007503A6">
      <w:pPr>
        <w:jc w:val="both"/>
        <w:rPr>
          <w:rFonts w:ascii="Arial" w:hAnsi="Arial" w:cs="Arial"/>
        </w:rPr>
      </w:pPr>
      <w:r w:rsidRPr="00712570">
        <w:rPr>
          <w:rFonts w:ascii="Arial" w:hAnsi="Arial" w:cs="Arial"/>
        </w:rPr>
        <w:t xml:space="preserve">Les observateurs communautaires, appelés " REActors ", reçoivent une formation sur la théorie de base des droits de l'homme, mènent des entretiens semi-structurés et documentent </w:t>
      </w:r>
      <w:r w:rsidRPr="00712570">
        <w:rPr>
          <w:rFonts w:ascii="Arial" w:hAnsi="Arial" w:cs="Arial"/>
        </w:rPr>
        <w:lastRenderedPageBreak/>
        <w:t>les violations des droits de l'homme dans un outil de gestion d'information spécialisé. Chaque organisation de mise en œuvre de REAct est propriétaire des données qu'elle collecte, et est responsable du suivi, de l'analyse et de l'utilisation de ces données pour informer sa propre programmation.</w:t>
      </w:r>
    </w:p>
    <w:p w14:paraId="5CB1A833" w14:textId="77777777" w:rsidR="00712570" w:rsidRPr="00712570" w:rsidRDefault="00712570" w:rsidP="007503A6">
      <w:pPr>
        <w:jc w:val="both"/>
        <w:rPr>
          <w:rFonts w:ascii="Arial" w:hAnsi="Arial" w:cs="Arial"/>
        </w:rPr>
      </w:pPr>
    </w:p>
    <w:p w14:paraId="268E9E45" w14:textId="77777777" w:rsidR="00712570" w:rsidRDefault="00712570" w:rsidP="007503A6">
      <w:pPr>
        <w:jc w:val="both"/>
        <w:rPr>
          <w:rFonts w:ascii="Arial" w:hAnsi="Arial" w:cs="Arial"/>
        </w:rPr>
      </w:pPr>
      <w:r w:rsidRPr="00712570">
        <w:rPr>
          <w:rFonts w:ascii="Arial" w:hAnsi="Arial" w:cs="Arial"/>
        </w:rPr>
        <w:t>Entre 2014 et 2018, 234 représentants communautaires ont été formés à REAct et au suivi du VIH fondé sur les droits humains ; près de 50 OBC et partenaires de Frontline AIDS ont apporté des réponses d'urgence directes aux besoins liés aux droits humains et à la violence au sein des membres de la communauté ; et 686 cas de violations ont été documentés, traités ou orientés vers d'autres services.</w:t>
      </w:r>
    </w:p>
    <w:tbl>
      <w:tblPr>
        <w:tblStyle w:val="Grilledutableau"/>
        <w:tblW w:w="0" w:type="auto"/>
        <w:tblLook w:val="04A0" w:firstRow="1" w:lastRow="0" w:firstColumn="1" w:lastColumn="0" w:noHBand="0" w:noVBand="1"/>
      </w:tblPr>
      <w:tblGrid>
        <w:gridCol w:w="4531"/>
        <w:gridCol w:w="4531"/>
      </w:tblGrid>
      <w:tr w:rsidR="00712570" w14:paraId="33813C1F" w14:textId="77777777" w:rsidTr="00712570">
        <w:tc>
          <w:tcPr>
            <w:tcW w:w="4531" w:type="dxa"/>
            <w:shd w:val="clear" w:color="auto" w:fill="C00000"/>
          </w:tcPr>
          <w:p w14:paraId="485A8C91" w14:textId="77777777" w:rsidR="00712570" w:rsidRDefault="00712570" w:rsidP="007503A6">
            <w:pPr>
              <w:jc w:val="both"/>
              <w:rPr>
                <w:rFonts w:ascii="Arial" w:hAnsi="Arial" w:cs="Arial"/>
              </w:rPr>
            </w:pPr>
            <w:r>
              <w:rPr>
                <w:rFonts w:ascii="Arial" w:hAnsi="Arial" w:cs="Arial"/>
              </w:rPr>
              <w:t>Conclusions du SC</w:t>
            </w:r>
          </w:p>
        </w:tc>
        <w:tc>
          <w:tcPr>
            <w:tcW w:w="4531" w:type="dxa"/>
            <w:shd w:val="clear" w:color="auto" w:fill="C00000"/>
          </w:tcPr>
          <w:p w14:paraId="54CF65CD" w14:textId="77777777" w:rsidR="00712570" w:rsidRDefault="00712570" w:rsidP="007503A6">
            <w:pPr>
              <w:jc w:val="both"/>
              <w:rPr>
                <w:rFonts w:ascii="Arial" w:hAnsi="Arial" w:cs="Arial"/>
              </w:rPr>
            </w:pPr>
            <w:r>
              <w:rPr>
                <w:rFonts w:ascii="Arial" w:hAnsi="Arial" w:cs="Arial"/>
              </w:rPr>
              <w:t>Pmaidoyer et impact</w:t>
            </w:r>
          </w:p>
        </w:tc>
      </w:tr>
      <w:tr w:rsidR="00712570" w14:paraId="529BF8C5" w14:textId="77777777" w:rsidTr="002B654A">
        <w:tc>
          <w:tcPr>
            <w:tcW w:w="4531" w:type="dxa"/>
            <w:shd w:val="clear" w:color="auto" w:fill="FDF8E7"/>
          </w:tcPr>
          <w:p w14:paraId="7FEC3225" w14:textId="77777777" w:rsidR="00712570" w:rsidRPr="00712570" w:rsidRDefault="00712570" w:rsidP="007503A6">
            <w:pPr>
              <w:pStyle w:val="Paragraphedeliste"/>
              <w:numPr>
                <w:ilvl w:val="0"/>
                <w:numId w:val="26"/>
              </w:numPr>
              <w:jc w:val="both"/>
              <w:rPr>
                <w:rFonts w:ascii="Arial" w:hAnsi="Arial" w:cs="Arial"/>
              </w:rPr>
            </w:pPr>
            <w:r w:rsidRPr="00712570">
              <w:rPr>
                <w:rFonts w:ascii="Arial" w:hAnsi="Arial" w:cs="Arial"/>
              </w:rPr>
              <w:t>Les cas documentés par REAct ont révélé que l'accès aux services de lutte contre le VIH était entravé par des violations des droits de l'homme.</w:t>
            </w:r>
          </w:p>
        </w:tc>
        <w:tc>
          <w:tcPr>
            <w:tcW w:w="4531" w:type="dxa"/>
            <w:shd w:val="clear" w:color="auto" w:fill="FDF8E7"/>
          </w:tcPr>
          <w:p w14:paraId="234CC12F" w14:textId="77777777" w:rsidR="00712570" w:rsidRPr="002B654A" w:rsidRDefault="002B654A" w:rsidP="007503A6">
            <w:pPr>
              <w:pStyle w:val="Paragraphedeliste"/>
              <w:numPr>
                <w:ilvl w:val="0"/>
                <w:numId w:val="26"/>
              </w:numPr>
              <w:jc w:val="both"/>
              <w:rPr>
                <w:rFonts w:ascii="Arial" w:hAnsi="Arial" w:cs="Arial"/>
              </w:rPr>
            </w:pPr>
            <w:r w:rsidRPr="002B654A">
              <w:rPr>
                <w:rFonts w:ascii="Arial" w:hAnsi="Arial" w:cs="Arial"/>
              </w:rPr>
              <w:t>En 2019, le parlement tunisien a adopté la loi organique relative à l'élimination de toutes les formes de discrimination raciale en Tunisie. Les éléments de preuve des cas documentés dans le cadre de REAct ont contribué à cette décision.</w:t>
            </w:r>
          </w:p>
        </w:tc>
      </w:tr>
      <w:tr w:rsidR="00712570" w14:paraId="4E37DC6F" w14:textId="77777777" w:rsidTr="002B654A">
        <w:tc>
          <w:tcPr>
            <w:tcW w:w="4531" w:type="dxa"/>
            <w:shd w:val="clear" w:color="auto" w:fill="FDF8E7"/>
          </w:tcPr>
          <w:p w14:paraId="44A38F75" w14:textId="77777777" w:rsidR="00712570" w:rsidRPr="002B654A" w:rsidRDefault="002B654A" w:rsidP="007503A6">
            <w:pPr>
              <w:pStyle w:val="Paragraphedeliste"/>
              <w:numPr>
                <w:ilvl w:val="0"/>
                <w:numId w:val="26"/>
              </w:numPr>
              <w:jc w:val="both"/>
              <w:rPr>
                <w:rFonts w:ascii="Arial" w:hAnsi="Arial" w:cs="Arial"/>
              </w:rPr>
            </w:pPr>
            <w:r w:rsidRPr="002B654A">
              <w:rPr>
                <w:rFonts w:ascii="Arial" w:hAnsi="Arial" w:cs="Arial"/>
              </w:rPr>
              <w:t>La documentation de REAct a permis de constater des violations des règles de confidentialité et des principes éthiques dans les établissements de santé publics.</w:t>
            </w:r>
          </w:p>
        </w:tc>
        <w:tc>
          <w:tcPr>
            <w:tcW w:w="4531" w:type="dxa"/>
            <w:shd w:val="clear" w:color="auto" w:fill="FDF8E7"/>
          </w:tcPr>
          <w:p w14:paraId="51C358F0" w14:textId="77777777" w:rsidR="00712570" w:rsidRPr="002B654A" w:rsidRDefault="002B654A" w:rsidP="007503A6">
            <w:pPr>
              <w:pStyle w:val="Paragraphedeliste"/>
              <w:numPr>
                <w:ilvl w:val="0"/>
                <w:numId w:val="26"/>
              </w:numPr>
              <w:jc w:val="both"/>
              <w:rPr>
                <w:rFonts w:ascii="Arial" w:hAnsi="Arial" w:cs="Arial"/>
              </w:rPr>
            </w:pPr>
            <w:r w:rsidRPr="002B654A">
              <w:rPr>
                <w:rFonts w:ascii="Arial" w:hAnsi="Arial" w:cs="Arial"/>
              </w:rPr>
              <w:t>En 2018, le Liban a adopté une loi pour la protection des personnes vivant avec le VIH. Les preuves établies par REAct ont été présentées au parlement pour plaider en faveur de l'adoption de la loi. Ces mêmes preuves ont influencé les autorités pour qu'elles réglementent et sanctionnent les pratiques néfastes dans les établissements publics de santé.</w:t>
            </w:r>
          </w:p>
        </w:tc>
      </w:tr>
      <w:tr w:rsidR="00712570" w14:paraId="4D4BC541" w14:textId="77777777" w:rsidTr="002B654A">
        <w:tc>
          <w:tcPr>
            <w:tcW w:w="4531" w:type="dxa"/>
            <w:shd w:val="clear" w:color="auto" w:fill="FDF8E7"/>
          </w:tcPr>
          <w:p w14:paraId="501061B8" w14:textId="77777777" w:rsidR="00712570" w:rsidRPr="002B654A" w:rsidRDefault="002B654A" w:rsidP="007503A6">
            <w:pPr>
              <w:pStyle w:val="Paragraphedeliste"/>
              <w:numPr>
                <w:ilvl w:val="0"/>
                <w:numId w:val="26"/>
              </w:numPr>
              <w:jc w:val="both"/>
              <w:rPr>
                <w:rFonts w:ascii="Arial" w:hAnsi="Arial" w:cs="Arial"/>
              </w:rPr>
            </w:pPr>
            <w:r w:rsidRPr="002B654A">
              <w:rPr>
                <w:rFonts w:ascii="Arial" w:hAnsi="Arial" w:cs="Arial"/>
              </w:rPr>
              <w:t>Les violations des droits documentées via REAct ont permis de rédiger un rapport de recherche de Sexual Minorities Uganda (SMUG), intitulé "And That's How I Survived Being Killed"</w:t>
            </w:r>
            <w:r w:rsidR="00743B96">
              <w:rPr>
                <w:rFonts w:ascii="Arial" w:hAnsi="Arial" w:cs="Arial"/>
              </w:rPr>
              <w:t xml:space="preserve"> (</w:t>
            </w:r>
            <w:r w:rsidR="00743B96" w:rsidRPr="00743B96">
              <w:rPr>
                <w:rFonts w:ascii="Arial" w:hAnsi="Arial" w:cs="Arial"/>
                <w:i/>
              </w:rPr>
              <w:t>Et c'est ainsi que j'ai survécu à mon assassinat</w:t>
            </w:r>
            <w:r w:rsidR="00743B96">
              <w:rPr>
                <w:rFonts w:ascii="Arial" w:hAnsi="Arial" w:cs="Arial"/>
              </w:rPr>
              <w:t>)</w:t>
            </w:r>
            <w:r w:rsidRPr="002B654A">
              <w:rPr>
                <w:rFonts w:ascii="Arial" w:hAnsi="Arial" w:cs="Arial"/>
              </w:rPr>
              <w:t>. Le rapport comprend 264 violations documentées.</w:t>
            </w:r>
          </w:p>
        </w:tc>
        <w:tc>
          <w:tcPr>
            <w:tcW w:w="4531" w:type="dxa"/>
            <w:shd w:val="clear" w:color="auto" w:fill="FDF8E7"/>
          </w:tcPr>
          <w:p w14:paraId="1F81B00E" w14:textId="77777777" w:rsidR="00712570" w:rsidRPr="00743B96" w:rsidRDefault="00743B96" w:rsidP="007503A6">
            <w:pPr>
              <w:pStyle w:val="Paragraphedeliste"/>
              <w:numPr>
                <w:ilvl w:val="0"/>
                <w:numId w:val="26"/>
              </w:numPr>
              <w:jc w:val="both"/>
              <w:rPr>
                <w:rFonts w:ascii="Arial" w:hAnsi="Arial" w:cs="Arial"/>
              </w:rPr>
            </w:pPr>
            <w:r w:rsidRPr="00743B96">
              <w:rPr>
                <w:rFonts w:ascii="Arial" w:hAnsi="Arial" w:cs="Arial"/>
              </w:rPr>
              <w:t>Lors de la campagne préélectorale, le rapport a été utilisé pour sensibiliser les candidats sur ces questions.</w:t>
            </w:r>
          </w:p>
        </w:tc>
      </w:tr>
    </w:tbl>
    <w:p w14:paraId="6EDB22FB" w14:textId="77777777" w:rsidR="00116BDA" w:rsidRDefault="00116BDA" w:rsidP="007503A6">
      <w:pPr>
        <w:jc w:val="both"/>
        <w:rPr>
          <w:rFonts w:ascii="Arial" w:hAnsi="Arial" w:cs="Arial"/>
        </w:rPr>
      </w:pPr>
    </w:p>
    <w:p w14:paraId="67D9E540" w14:textId="77777777" w:rsidR="00154C70" w:rsidRDefault="00743B96" w:rsidP="007503A6">
      <w:pPr>
        <w:jc w:val="both"/>
        <w:rPr>
          <w:rFonts w:ascii="Arial" w:hAnsi="Arial" w:cs="Arial"/>
        </w:rPr>
      </w:pPr>
      <w:r w:rsidRPr="00743B96">
        <w:rPr>
          <w:rFonts w:ascii="Arial" w:hAnsi="Arial" w:cs="Arial"/>
          <w:b/>
          <w:color w:val="C00000"/>
          <w:sz w:val="28"/>
          <w:szCs w:val="28"/>
        </w:rPr>
        <w:t>Impacts de COVID-19 sur les enfants vivant avec le VIH et leurs soignants en Ouganda.</w:t>
      </w:r>
    </w:p>
    <w:p w14:paraId="2D3CC203" w14:textId="77777777" w:rsidR="00743B96" w:rsidRDefault="00154C70" w:rsidP="007503A6">
      <w:pPr>
        <w:jc w:val="both"/>
        <w:rPr>
          <w:rFonts w:ascii="Arial" w:hAnsi="Arial" w:cs="Arial"/>
        </w:rPr>
      </w:pPr>
      <w:r w:rsidRPr="00154C70">
        <w:rPr>
          <w:rFonts w:ascii="Arial" w:hAnsi="Arial" w:cs="Arial"/>
        </w:rPr>
        <w:t xml:space="preserve">En mars 2020, le gouvernement de l'Ouganda a mis en œuvre une réponse politique nationale de grande envergure au COVID-19 qui comprenait une suspension des transports publics et privés, la fermeture des frontières, un couvre-feu nocturne et la fermeture de nombreuses entreprises. Préoccupés par l'impact de ces mesures radicales sur la réponse pédiatrique au VIH, un groupe d'organisations communautaires - Health GAP, la Coalition for Health Promotion and Social Development (HEPS Uganda), National Forum of People Living with HIV/AIDS Networks Uganda (NAFOPHANU) et leurs alliés - a interrogé 88 soignants d'enfants séropositifs de tout l'Ouganda afin de documenter les effets immédiats et à long terme de la réponse COVID-19 sur les enfants et leurs familles. Bien qu'il ne s'agisse pas d'un projet de SC, cette évaluation a été possible parce qu'elle a utilisé la plateforme communautaire mise en place par le SC en Ouganda, ce qui a permis une " immersion " thématique dans les </w:t>
      </w:r>
      <w:r w:rsidRPr="00154C70">
        <w:rPr>
          <w:rFonts w:ascii="Arial" w:hAnsi="Arial" w:cs="Arial"/>
        </w:rPr>
        <w:lastRenderedPageBreak/>
        <w:t>préjudices communautaires causés par la réponse nationale COVID-19. Ces adaptations étendent l'impact du SC en garantissant que les communautés peuvent répondre en temps réel aux obstacles qui se présentent.</w:t>
      </w:r>
    </w:p>
    <w:p w14:paraId="0EEBA6F0" w14:textId="064EBD64" w:rsidR="00154C70" w:rsidRDefault="00154C70" w:rsidP="007503A6">
      <w:pPr>
        <w:spacing w:after="0"/>
        <w:jc w:val="both"/>
        <w:rPr>
          <w:rFonts w:ascii="Arial" w:hAnsi="Arial" w:cs="Arial"/>
        </w:rPr>
      </w:pPr>
      <w:r w:rsidRPr="00154C70">
        <w:rPr>
          <w:rFonts w:ascii="Arial" w:hAnsi="Arial" w:cs="Arial"/>
        </w:rPr>
        <w:t>Publiant leurs conclusions dans un rapport communauta</w:t>
      </w:r>
      <w:r>
        <w:rPr>
          <w:rFonts w:ascii="Arial" w:hAnsi="Arial" w:cs="Arial"/>
        </w:rPr>
        <w:t xml:space="preserve">ire, </w:t>
      </w:r>
      <w:hyperlink r:id="rId93" w:history="1">
        <w:r w:rsidRPr="00773D49">
          <w:rPr>
            <w:rStyle w:val="Lienhypertexte"/>
            <w:rFonts w:ascii="Arial" w:hAnsi="Arial" w:cs="Arial"/>
          </w:rPr>
          <w:t>Left Behind Under Lockdown</w:t>
        </w:r>
      </w:hyperlink>
      <w:r>
        <w:rPr>
          <w:rStyle w:val="Appelnotedebasdep"/>
          <w:rFonts w:ascii="Arial" w:hAnsi="Arial" w:cs="Arial"/>
        </w:rPr>
        <w:footnoteReference w:id="9"/>
      </w:r>
      <w:r w:rsidRPr="00154C70">
        <w:rPr>
          <w:rFonts w:ascii="Arial" w:hAnsi="Arial" w:cs="Arial"/>
        </w:rPr>
        <w:t>, cette enquête rapide réalisée en plein COVID-19 a révélé des situations dévastatrices pour les enfants vivant avec le VIH, notamment un abandon généralisé par le PEPFAR, le Fonds mondial et les programmes soutenu</w:t>
      </w:r>
      <w:r>
        <w:rPr>
          <w:rFonts w:ascii="Arial" w:hAnsi="Arial" w:cs="Arial"/>
        </w:rPr>
        <w:t>s par le ministère de la Santé.</w:t>
      </w:r>
    </w:p>
    <w:p w14:paraId="0170015C" w14:textId="77777777" w:rsidR="009739BA" w:rsidRDefault="00154C70" w:rsidP="007503A6">
      <w:pPr>
        <w:spacing w:after="0"/>
        <w:jc w:val="both"/>
        <w:rPr>
          <w:rFonts w:ascii="Arial" w:hAnsi="Arial" w:cs="Arial"/>
        </w:rPr>
      </w:pPr>
      <w:r w:rsidRPr="00154C70">
        <w:rPr>
          <w:rFonts w:ascii="Arial" w:hAnsi="Arial" w:cs="Arial"/>
        </w:rPr>
        <w:t>Les conclusions du rapport ont été utilisées pour obtenir des changements de politique de la part des donateurs. Cependant, une veille continue et un suivi de routine seront nécessaires pour garantir la redevabilité des donateurs.</w:t>
      </w:r>
    </w:p>
    <w:p w14:paraId="40F0D46E" w14:textId="77777777" w:rsidR="009739BA" w:rsidRDefault="009739BA" w:rsidP="007503A6">
      <w:pPr>
        <w:jc w:val="both"/>
        <w:rPr>
          <w:rFonts w:ascii="Arial" w:hAnsi="Arial" w:cs="Arial"/>
        </w:rPr>
      </w:pPr>
    </w:p>
    <w:tbl>
      <w:tblPr>
        <w:tblStyle w:val="Grilledutableau"/>
        <w:tblW w:w="0" w:type="auto"/>
        <w:tblLook w:val="04A0" w:firstRow="1" w:lastRow="0" w:firstColumn="1" w:lastColumn="0" w:noHBand="0" w:noVBand="1"/>
      </w:tblPr>
      <w:tblGrid>
        <w:gridCol w:w="4531"/>
        <w:gridCol w:w="4531"/>
      </w:tblGrid>
      <w:tr w:rsidR="009739BA" w14:paraId="36A41A94" w14:textId="77777777" w:rsidTr="007503A6">
        <w:tc>
          <w:tcPr>
            <w:tcW w:w="4531" w:type="dxa"/>
            <w:shd w:val="clear" w:color="auto" w:fill="C00000"/>
          </w:tcPr>
          <w:p w14:paraId="721247AA" w14:textId="77777777" w:rsidR="009739BA" w:rsidRDefault="009739BA" w:rsidP="007503A6">
            <w:pPr>
              <w:jc w:val="both"/>
              <w:rPr>
                <w:rFonts w:ascii="Arial" w:hAnsi="Arial" w:cs="Arial"/>
              </w:rPr>
            </w:pPr>
            <w:r>
              <w:rPr>
                <w:rFonts w:ascii="Arial" w:hAnsi="Arial" w:cs="Arial"/>
              </w:rPr>
              <w:t>Conclusions du SC</w:t>
            </w:r>
          </w:p>
        </w:tc>
        <w:tc>
          <w:tcPr>
            <w:tcW w:w="4531" w:type="dxa"/>
            <w:shd w:val="clear" w:color="auto" w:fill="C00000"/>
          </w:tcPr>
          <w:p w14:paraId="425449E8" w14:textId="2A0DF74F" w:rsidR="009739BA" w:rsidRDefault="009739BA" w:rsidP="007503A6">
            <w:pPr>
              <w:jc w:val="both"/>
              <w:rPr>
                <w:rFonts w:ascii="Arial" w:hAnsi="Arial" w:cs="Arial"/>
              </w:rPr>
            </w:pPr>
            <w:r>
              <w:rPr>
                <w:rFonts w:ascii="Arial" w:hAnsi="Arial" w:cs="Arial"/>
              </w:rPr>
              <w:t>P</w:t>
            </w:r>
            <w:r w:rsidR="00773D49">
              <w:rPr>
                <w:rFonts w:ascii="Arial" w:hAnsi="Arial" w:cs="Arial"/>
              </w:rPr>
              <w:t>l</w:t>
            </w:r>
            <w:r>
              <w:rPr>
                <w:rFonts w:ascii="Arial" w:hAnsi="Arial" w:cs="Arial"/>
              </w:rPr>
              <w:t>aidoyer et impact</w:t>
            </w:r>
          </w:p>
        </w:tc>
      </w:tr>
      <w:tr w:rsidR="009739BA" w:rsidRPr="002B654A" w14:paraId="2E368BF1" w14:textId="77777777" w:rsidTr="007503A6">
        <w:tc>
          <w:tcPr>
            <w:tcW w:w="4531" w:type="dxa"/>
            <w:shd w:val="clear" w:color="auto" w:fill="FDF8E7"/>
          </w:tcPr>
          <w:p w14:paraId="509C7CAD" w14:textId="77777777" w:rsidR="009739BA" w:rsidRPr="009739BA" w:rsidRDefault="009739BA" w:rsidP="007503A6">
            <w:pPr>
              <w:pStyle w:val="Paragraphedeliste"/>
              <w:numPr>
                <w:ilvl w:val="0"/>
                <w:numId w:val="26"/>
              </w:numPr>
              <w:jc w:val="both"/>
              <w:rPr>
                <w:rFonts w:ascii="Arial" w:hAnsi="Arial" w:cs="Arial"/>
              </w:rPr>
            </w:pPr>
            <w:r w:rsidRPr="009739BA">
              <w:rPr>
                <w:rFonts w:ascii="Arial" w:hAnsi="Arial" w:cs="Arial"/>
              </w:rPr>
              <w:t>COVID-19 a entraîné des perturbations des habitudes et des modes de vie ordinaires, les enfants étant notamment hébergés chez différents membres de leur famille, parfois dans différents districts, les systèmes de santé n'ont pas su faire face à la situation : des transferts de patients entre établissements trop lents et inutilement compliqués ont entraîné des perturbations dans le traitement du VIH.</w:t>
            </w:r>
          </w:p>
          <w:p w14:paraId="1E67DBAE" w14:textId="45061936" w:rsidR="009739BA" w:rsidRPr="00712570" w:rsidRDefault="009739BA" w:rsidP="007503A6">
            <w:pPr>
              <w:pStyle w:val="Paragraphedeliste"/>
              <w:ind w:left="360"/>
              <w:jc w:val="both"/>
              <w:rPr>
                <w:rFonts w:ascii="Arial" w:hAnsi="Arial" w:cs="Arial"/>
              </w:rPr>
            </w:pPr>
            <w:r w:rsidRPr="009739BA">
              <w:rPr>
                <w:rFonts w:ascii="Arial" w:hAnsi="Arial" w:cs="Arial"/>
              </w:rPr>
              <w:t xml:space="preserve">Cela a eu des conséquences tragiques pour les enfants vivant avec le VIH, comme le montrent les témoignages </w:t>
            </w:r>
            <w:hyperlink r:id="rId94" w:history="1">
              <w:r w:rsidRPr="00D370DA">
                <w:rPr>
                  <w:rStyle w:val="Lienhypertexte"/>
                  <w:rFonts w:ascii="Arial" w:hAnsi="Arial" w:cs="Arial"/>
                </w:rPr>
                <w:t>vidéo</w:t>
              </w:r>
            </w:hyperlink>
            <w:r w:rsidRPr="009739BA">
              <w:rPr>
                <w:rFonts w:ascii="Arial" w:hAnsi="Arial" w:cs="Arial"/>
              </w:rPr>
              <w:t xml:space="preserve"> recueillis grâce au SC.</w:t>
            </w:r>
          </w:p>
        </w:tc>
        <w:tc>
          <w:tcPr>
            <w:tcW w:w="4531" w:type="dxa"/>
            <w:shd w:val="clear" w:color="auto" w:fill="FDF8E7"/>
          </w:tcPr>
          <w:p w14:paraId="11636C18" w14:textId="77777777" w:rsidR="009739BA" w:rsidRPr="002B654A" w:rsidRDefault="009739BA" w:rsidP="007503A6">
            <w:pPr>
              <w:pStyle w:val="Paragraphedeliste"/>
              <w:numPr>
                <w:ilvl w:val="0"/>
                <w:numId w:val="26"/>
              </w:numPr>
              <w:jc w:val="both"/>
              <w:rPr>
                <w:rFonts w:ascii="Arial" w:hAnsi="Arial" w:cs="Arial"/>
              </w:rPr>
            </w:pPr>
            <w:r w:rsidRPr="009739BA">
              <w:rPr>
                <w:rFonts w:ascii="Arial" w:hAnsi="Arial" w:cs="Arial"/>
              </w:rPr>
              <w:t>Les éléments de preuve communautaires ont été utilisés pour obtenir des changements de politique de la part des donateurs, notamment l'engagement à faciliter les transferts inter-établissements des patients.</w:t>
            </w:r>
          </w:p>
        </w:tc>
      </w:tr>
      <w:tr w:rsidR="009739BA" w:rsidRPr="002B654A" w14:paraId="15C29ECB" w14:textId="77777777" w:rsidTr="007503A6">
        <w:tc>
          <w:tcPr>
            <w:tcW w:w="4531" w:type="dxa"/>
            <w:shd w:val="clear" w:color="auto" w:fill="FDF8E7"/>
          </w:tcPr>
          <w:p w14:paraId="7DA3715E" w14:textId="77777777" w:rsidR="009739BA" w:rsidRPr="002B654A" w:rsidRDefault="009739BA" w:rsidP="007503A6">
            <w:pPr>
              <w:pStyle w:val="Paragraphedeliste"/>
              <w:numPr>
                <w:ilvl w:val="0"/>
                <w:numId w:val="26"/>
              </w:numPr>
              <w:jc w:val="both"/>
              <w:rPr>
                <w:rFonts w:ascii="Arial" w:hAnsi="Arial" w:cs="Arial"/>
              </w:rPr>
            </w:pPr>
            <w:r w:rsidRPr="009739BA">
              <w:rPr>
                <w:rFonts w:ascii="Arial" w:hAnsi="Arial" w:cs="Arial"/>
              </w:rPr>
              <w:t>Les mesures de confinement ont sérieusement entravé l'accès aux services et aux soins liés au VIH. Pendant des mois, les familles n'ont pas pu se déplacer librement, ne pouvaient pas gagner leu</w:t>
            </w:r>
            <w:r>
              <w:rPr>
                <w:rFonts w:ascii="Arial" w:hAnsi="Arial" w:cs="Arial"/>
              </w:rPr>
              <w:t>r vie et se heurtaient à des</w:t>
            </w:r>
            <w:r w:rsidRPr="009739BA">
              <w:rPr>
                <w:rFonts w:ascii="Arial" w:hAnsi="Arial" w:cs="Arial"/>
              </w:rPr>
              <w:t xml:space="preserve"> obstacles majeurs lorsqu'elles cherchaient des services essentiels tels que les soins médicaux.</w:t>
            </w:r>
          </w:p>
        </w:tc>
        <w:tc>
          <w:tcPr>
            <w:tcW w:w="4531" w:type="dxa"/>
            <w:shd w:val="clear" w:color="auto" w:fill="FDF8E7"/>
          </w:tcPr>
          <w:p w14:paraId="024114AB" w14:textId="77777777" w:rsidR="009739BA" w:rsidRPr="002B654A" w:rsidRDefault="009739BA" w:rsidP="007503A6">
            <w:pPr>
              <w:pStyle w:val="Paragraphedeliste"/>
              <w:numPr>
                <w:ilvl w:val="0"/>
                <w:numId w:val="26"/>
              </w:numPr>
              <w:jc w:val="both"/>
              <w:rPr>
                <w:rFonts w:ascii="Arial" w:hAnsi="Arial" w:cs="Arial"/>
              </w:rPr>
            </w:pPr>
            <w:r w:rsidRPr="009739BA">
              <w:rPr>
                <w:rFonts w:ascii="Arial" w:hAnsi="Arial" w:cs="Arial"/>
              </w:rPr>
              <w:t>La documentation de ces obstacles à travers le SC a été utilisée pour obtenir des solutions politiques, notamment le déploiement de transferts d'argent, de bons de transport et d'autres interventions essentielles pour remédier aux dommages causés par la réponse nationale au COVID-19.</w:t>
            </w:r>
          </w:p>
        </w:tc>
      </w:tr>
      <w:tr w:rsidR="009739BA" w:rsidRPr="00743B96" w14:paraId="30277B4D" w14:textId="77777777" w:rsidTr="007503A6">
        <w:tc>
          <w:tcPr>
            <w:tcW w:w="4531" w:type="dxa"/>
            <w:shd w:val="clear" w:color="auto" w:fill="FDF8E7"/>
          </w:tcPr>
          <w:p w14:paraId="66528DD7" w14:textId="77777777" w:rsidR="009739BA" w:rsidRPr="002B654A" w:rsidRDefault="009739BA" w:rsidP="007503A6">
            <w:pPr>
              <w:pStyle w:val="Paragraphedeliste"/>
              <w:numPr>
                <w:ilvl w:val="0"/>
                <w:numId w:val="26"/>
              </w:numPr>
              <w:jc w:val="both"/>
              <w:rPr>
                <w:rFonts w:ascii="Arial" w:hAnsi="Arial" w:cs="Arial"/>
              </w:rPr>
            </w:pPr>
            <w:r w:rsidRPr="009739BA">
              <w:rPr>
                <w:rFonts w:ascii="Arial" w:hAnsi="Arial" w:cs="Arial"/>
              </w:rPr>
              <w:t>le SC a documenté les défis et les obstacles spécifiques auxquels se heurtent les enfants vivant avec le VIH, ce qui a permis aux activistes d'élaborer une liste de recommandations politiques urgentes à l'intention des responsables.</w:t>
            </w:r>
          </w:p>
        </w:tc>
        <w:tc>
          <w:tcPr>
            <w:tcW w:w="4531" w:type="dxa"/>
            <w:shd w:val="clear" w:color="auto" w:fill="FDF8E7"/>
          </w:tcPr>
          <w:p w14:paraId="08185583" w14:textId="77777777" w:rsidR="009739BA" w:rsidRPr="00995C3B" w:rsidRDefault="009739BA" w:rsidP="007503A6">
            <w:pPr>
              <w:jc w:val="both"/>
              <w:rPr>
                <w:rFonts w:ascii="Arial" w:hAnsi="Arial" w:cs="Arial"/>
              </w:rPr>
            </w:pPr>
            <w:r w:rsidRPr="00995C3B">
              <w:rPr>
                <w:rFonts w:ascii="Arial" w:hAnsi="Arial" w:cs="Arial"/>
              </w:rPr>
              <w:t>Les solutions politiques identifiées sont les suivantes :</w:t>
            </w:r>
          </w:p>
          <w:p w14:paraId="2895455A" w14:textId="77777777" w:rsidR="009739BA" w:rsidRPr="009739BA" w:rsidRDefault="009739BA" w:rsidP="007503A6">
            <w:pPr>
              <w:pStyle w:val="Paragraphedeliste"/>
              <w:numPr>
                <w:ilvl w:val="0"/>
                <w:numId w:val="26"/>
              </w:numPr>
              <w:jc w:val="both"/>
              <w:rPr>
                <w:rFonts w:ascii="Arial" w:hAnsi="Arial" w:cs="Arial"/>
              </w:rPr>
            </w:pPr>
            <w:r w:rsidRPr="009739BA">
              <w:rPr>
                <w:rFonts w:ascii="Arial" w:hAnsi="Arial" w:cs="Arial"/>
              </w:rPr>
              <w:t>En consultation avec les communautés directement affectées, concevoir, financer et mettre en œuvre un plan de rattrapage" pédiatrique COVID-19 pour aider les familles à se rétablir le plus rapidement possible ;</w:t>
            </w:r>
          </w:p>
          <w:p w14:paraId="01926178" w14:textId="77777777" w:rsidR="009739BA" w:rsidRPr="009739BA" w:rsidRDefault="009739BA" w:rsidP="007503A6">
            <w:pPr>
              <w:pStyle w:val="Paragraphedeliste"/>
              <w:numPr>
                <w:ilvl w:val="0"/>
                <w:numId w:val="26"/>
              </w:numPr>
              <w:jc w:val="both"/>
              <w:rPr>
                <w:rFonts w:ascii="Arial" w:hAnsi="Arial" w:cs="Arial"/>
              </w:rPr>
            </w:pPr>
            <w:r w:rsidRPr="009739BA">
              <w:rPr>
                <w:rFonts w:ascii="Arial" w:hAnsi="Arial" w:cs="Arial"/>
              </w:rPr>
              <w:t xml:space="preserve">Mettre en place des transferts directs en espèces pour les enfants vivant avec le VIH et leurs familles, ainsi que d'autres mesures de protection sociale fondées sur des données probantes pour leur permettre d'acheter suffisamment des </w:t>
            </w:r>
            <w:r w:rsidRPr="009739BA">
              <w:rPr>
                <w:rFonts w:ascii="Arial" w:hAnsi="Arial" w:cs="Arial"/>
              </w:rPr>
              <w:lastRenderedPageBreak/>
              <w:t>aliments nutritifs et d'autres articles ménagers ;</w:t>
            </w:r>
          </w:p>
          <w:p w14:paraId="67B1EEEA" w14:textId="077E0766" w:rsidR="009739BA" w:rsidRPr="00743B96" w:rsidRDefault="009739BA" w:rsidP="007503A6">
            <w:pPr>
              <w:pStyle w:val="Paragraphedeliste"/>
              <w:numPr>
                <w:ilvl w:val="0"/>
                <w:numId w:val="26"/>
              </w:numPr>
              <w:jc w:val="both"/>
              <w:rPr>
                <w:rFonts w:ascii="Arial" w:hAnsi="Arial" w:cs="Arial"/>
              </w:rPr>
            </w:pPr>
            <w:r w:rsidRPr="009739BA">
              <w:rPr>
                <w:rFonts w:ascii="Arial" w:hAnsi="Arial" w:cs="Arial"/>
              </w:rPr>
              <w:t>Mobiliser les agents de santé communautaires et les ONG dans une action coordonnée pour identifier et évaluer tous les enfants vivant avec le VIH, et ceux dont la sa</w:t>
            </w:r>
            <w:r w:rsidR="00995C3B">
              <w:rPr>
                <w:rFonts w:ascii="Arial" w:hAnsi="Arial" w:cs="Arial"/>
              </w:rPr>
              <w:t xml:space="preserve">nté s'est détériorée pendant le </w:t>
            </w:r>
            <w:r w:rsidRPr="009739BA">
              <w:rPr>
                <w:rFonts w:ascii="Arial" w:hAnsi="Arial" w:cs="Arial"/>
              </w:rPr>
              <w:t xml:space="preserve">confinement pour des tests et </w:t>
            </w:r>
            <w:r w:rsidR="00D370DA" w:rsidRPr="009739BA">
              <w:rPr>
                <w:rFonts w:ascii="Arial" w:hAnsi="Arial" w:cs="Arial"/>
              </w:rPr>
              <w:t>un soutien supplémentaire</w:t>
            </w:r>
            <w:r w:rsidRPr="009739BA">
              <w:rPr>
                <w:rFonts w:ascii="Arial" w:hAnsi="Arial" w:cs="Arial"/>
              </w:rPr>
              <w:t>.</w:t>
            </w:r>
          </w:p>
        </w:tc>
      </w:tr>
    </w:tbl>
    <w:p w14:paraId="75B1F450" w14:textId="2EBAF013" w:rsidR="00154C70" w:rsidRDefault="00154C70" w:rsidP="007503A6">
      <w:pPr>
        <w:jc w:val="both"/>
        <w:rPr>
          <w:rFonts w:ascii="Arial" w:hAnsi="Arial" w:cs="Arial"/>
        </w:rPr>
      </w:pPr>
    </w:p>
    <w:p w14:paraId="5498D421" w14:textId="77777777" w:rsidR="00D370DA" w:rsidRDefault="00D370DA" w:rsidP="007503A6">
      <w:pPr>
        <w:jc w:val="both"/>
        <w:rPr>
          <w:rFonts w:ascii="Arial" w:hAnsi="Arial" w:cs="Arial"/>
        </w:rPr>
      </w:pPr>
    </w:p>
    <w:p w14:paraId="46F69BDF" w14:textId="77777777" w:rsidR="00995C3B" w:rsidRDefault="00995C3B" w:rsidP="007503A6">
      <w:pPr>
        <w:jc w:val="both"/>
        <w:rPr>
          <w:rFonts w:ascii="Arial" w:hAnsi="Arial" w:cs="Arial"/>
          <w:b/>
          <w:color w:val="C00000"/>
          <w:sz w:val="28"/>
          <w:szCs w:val="28"/>
        </w:rPr>
      </w:pPr>
      <w:r w:rsidRPr="00995C3B">
        <w:rPr>
          <w:rFonts w:ascii="Arial" w:hAnsi="Arial" w:cs="Arial"/>
          <w:b/>
          <w:color w:val="C00000"/>
          <w:sz w:val="28"/>
          <w:szCs w:val="28"/>
        </w:rPr>
        <w:t>Points d'entrée clés pour s'engager dans le SC tout au long du processus C19RM et questions de réflexion :</w:t>
      </w:r>
    </w:p>
    <w:tbl>
      <w:tblPr>
        <w:tblStyle w:val="Grilledutableau"/>
        <w:tblW w:w="10446" w:type="dxa"/>
        <w:tblInd w:w="-697" w:type="dxa"/>
        <w:tblLook w:val="04A0" w:firstRow="1" w:lastRow="0" w:firstColumn="1" w:lastColumn="0" w:noHBand="0" w:noVBand="1"/>
      </w:tblPr>
      <w:tblGrid>
        <w:gridCol w:w="2203"/>
        <w:gridCol w:w="2093"/>
        <w:gridCol w:w="2203"/>
        <w:gridCol w:w="2025"/>
        <w:gridCol w:w="1922"/>
      </w:tblGrid>
      <w:tr w:rsidR="00AC5BD2" w14:paraId="266CF715" w14:textId="77777777" w:rsidTr="00D370DA">
        <w:tc>
          <w:tcPr>
            <w:tcW w:w="2203" w:type="dxa"/>
            <w:shd w:val="clear" w:color="auto" w:fill="C00000"/>
          </w:tcPr>
          <w:p w14:paraId="7DC688C2" w14:textId="77777777" w:rsidR="00995C3B" w:rsidRPr="00BA2D76" w:rsidRDefault="00D14427" w:rsidP="007503A6">
            <w:pPr>
              <w:jc w:val="both"/>
              <w:rPr>
                <w:rFonts w:ascii="Arial" w:hAnsi="Arial" w:cs="Arial"/>
                <w:b/>
              </w:rPr>
            </w:pPr>
            <w:r>
              <w:rPr>
                <w:rFonts w:ascii="Arial" w:hAnsi="Arial" w:cs="Arial"/>
                <w:b/>
              </w:rPr>
              <w:t>E</w:t>
            </w:r>
            <w:r w:rsidR="00995C3B" w:rsidRPr="00BA2D76">
              <w:rPr>
                <w:rFonts w:ascii="Arial" w:hAnsi="Arial" w:cs="Arial"/>
                <w:b/>
              </w:rPr>
              <w:t xml:space="preserve">quipe </w:t>
            </w:r>
            <w:r>
              <w:rPr>
                <w:rFonts w:ascii="Arial" w:hAnsi="Arial" w:cs="Arial"/>
                <w:b/>
              </w:rPr>
              <w:t xml:space="preserve">nationale </w:t>
            </w:r>
            <w:r w:rsidR="00995C3B" w:rsidRPr="00BA2D76">
              <w:rPr>
                <w:rFonts w:ascii="Arial" w:hAnsi="Arial" w:cs="Arial"/>
                <w:b/>
              </w:rPr>
              <w:t xml:space="preserve">de travail </w:t>
            </w:r>
            <w:r>
              <w:rPr>
                <w:rFonts w:ascii="Arial" w:hAnsi="Arial" w:cs="Arial"/>
                <w:b/>
              </w:rPr>
              <w:t>sur</w:t>
            </w:r>
            <w:r w:rsidR="00995C3B" w:rsidRPr="00BA2D76">
              <w:rPr>
                <w:rFonts w:ascii="Arial" w:hAnsi="Arial" w:cs="Arial"/>
                <w:b/>
              </w:rPr>
              <w:t xml:space="preserve"> la COVID-19</w:t>
            </w:r>
          </w:p>
        </w:tc>
        <w:tc>
          <w:tcPr>
            <w:tcW w:w="2093" w:type="dxa"/>
            <w:shd w:val="clear" w:color="auto" w:fill="C00000"/>
          </w:tcPr>
          <w:p w14:paraId="44797702" w14:textId="77777777" w:rsidR="00995C3B" w:rsidRPr="00BA2D76" w:rsidRDefault="00995C3B" w:rsidP="007503A6">
            <w:pPr>
              <w:jc w:val="both"/>
              <w:rPr>
                <w:rFonts w:ascii="Arial" w:hAnsi="Arial" w:cs="Arial"/>
                <w:b/>
              </w:rPr>
            </w:pPr>
            <w:r w:rsidRPr="00BA2D76">
              <w:rPr>
                <w:rFonts w:ascii="Arial" w:hAnsi="Arial" w:cs="Arial"/>
                <w:b/>
              </w:rPr>
              <w:t>Demande de financement C19RM</w:t>
            </w:r>
          </w:p>
        </w:tc>
        <w:tc>
          <w:tcPr>
            <w:tcW w:w="2203" w:type="dxa"/>
            <w:shd w:val="clear" w:color="auto" w:fill="C00000"/>
          </w:tcPr>
          <w:p w14:paraId="02D75D60" w14:textId="77777777" w:rsidR="00995C3B" w:rsidRPr="00BA2D76" w:rsidRDefault="00995C3B" w:rsidP="007503A6">
            <w:pPr>
              <w:jc w:val="both"/>
              <w:rPr>
                <w:rFonts w:ascii="Arial" w:hAnsi="Arial" w:cs="Arial"/>
                <w:b/>
              </w:rPr>
            </w:pPr>
            <w:r w:rsidRPr="00BA2D76">
              <w:rPr>
                <w:rFonts w:ascii="Arial" w:hAnsi="Arial" w:cs="Arial"/>
                <w:b/>
              </w:rPr>
              <w:t>Com</w:t>
            </w:r>
            <w:r w:rsidR="00AC5BD2">
              <w:rPr>
                <w:rFonts w:ascii="Arial" w:hAnsi="Arial" w:cs="Arial"/>
                <w:b/>
              </w:rPr>
              <w:t>ité</w:t>
            </w:r>
            <w:r w:rsidRPr="00BA2D76">
              <w:rPr>
                <w:rFonts w:ascii="Arial" w:hAnsi="Arial" w:cs="Arial"/>
                <w:b/>
              </w:rPr>
              <w:t xml:space="preserve"> d'examen technique</w:t>
            </w:r>
          </w:p>
        </w:tc>
        <w:tc>
          <w:tcPr>
            <w:tcW w:w="2025" w:type="dxa"/>
            <w:shd w:val="clear" w:color="auto" w:fill="C00000"/>
          </w:tcPr>
          <w:p w14:paraId="1B25D098" w14:textId="77777777" w:rsidR="00995C3B" w:rsidRPr="00BA2D76" w:rsidRDefault="00D14427" w:rsidP="007503A6">
            <w:pPr>
              <w:jc w:val="both"/>
              <w:rPr>
                <w:rFonts w:ascii="Arial" w:hAnsi="Arial" w:cs="Arial"/>
                <w:b/>
              </w:rPr>
            </w:pPr>
            <w:r>
              <w:rPr>
                <w:rFonts w:ascii="Arial" w:hAnsi="Arial" w:cs="Arial"/>
                <w:b/>
              </w:rPr>
              <w:t>Etablissement des</w:t>
            </w:r>
            <w:r w:rsidR="00BA2D76" w:rsidRPr="00BA2D76">
              <w:rPr>
                <w:rFonts w:ascii="Arial" w:hAnsi="Arial" w:cs="Arial"/>
                <w:b/>
              </w:rPr>
              <w:t xml:space="preserve"> subventions</w:t>
            </w:r>
          </w:p>
        </w:tc>
        <w:tc>
          <w:tcPr>
            <w:tcW w:w="1922" w:type="dxa"/>
            <w:shd w:val="clear" w:color="auto" w:fill="C00000"/>
          </w:tcPr>
          <w:p w14:paraId="14C00ADA" w14:textId="77777777" w:rsidR="00995C3B" w:rsidRPr="00BA2D76" w:rsidRDefault="00BA2D76" w:rsidP="007503A6">
            <w:pPr>
              <w:jc w:val="both"/>
              <w:rPr>
                <w:rFonts w:ascii="Arial" w:hAnsi="Arial" w:cs="Arial"/>
                <w:b/>
              </w:rPr>
            </w:pPr>
            <w:r w:rsidRPr="00BA2D76">
              <w:rPr>
                <w:rFonts w:ascii="Arial" w:hAnsi="Arial" w:cs="Arial"/>
                <w:b/>
              </w:rPr>
              <w:t>MEO des subventions</w:t>
            </w:r>
          </w:p>
        </w:tc>
      </w:tr>
      <w:tr w:rsidR="00AC5BD2" w14:paraId="100843E1" w14:textId="77777777" w:rsidTr="00D370DA">
        <w:tc>
          <w:tcPr>
            <w:tcW w:w="2203" w:type="dxa"/>
            <w:shd w:val="clear" w:color="auto" w:fill="FDF8E7"/>
          </w:tcPr>
          <w:p w14:paraId="3D4FA8B6" w14:textId="77777777" w:rsidR="00D873D9" w:rsidRDefault="00D873D9" w:rsidP="007503A6">
            <w:pPr>
              <w:pStyle w:val="Paragraphedeliste"/>
              <w:numPr>
                <w:ilvl w:val="0"/>
                <w:numId w:val="31"/>
              </w:numPr>
              <w:jc w:val="both"/>
              <w:rPr>
                <w:rFonts w:ascii="Arial" w:hAnsi="Arial" w:cs="Arial"/>
              </w:rPr>
            </w:pPr>
            <w:r w:rsidRPr="00D873D9">
              <w:rPr>
                <w:rFonts w:ascii="Arial" w:hAnsi="Arial" w:cs="Arial"/>
              </w:rPr>
              <w:t>L'équipe nationale de travail comprend-elle des membres de la société civile et des communautés ?</w:t>
            </w:r>
          </w:p>
          <w:p w14:paraId="34081DEB" w14:textId="77777777" w:rsidR="00AC5BD2" w:rsidRPr="00D873D9" w:rsidRDefault="00AC5BD2" w:rsidP="007503A6">
            <w:pPr>
              <w:pStyle w:val="Paragraphedeliste"/>
              <w:ind w:left="360"/>
              <w:jc w:val="both"/>
              <w:rPr>
                <w:rFonts w:ascii="Arial" w:hAnsi="Arial" w:cs="Arial"/>
              </w:rPr>
            </w:pPr>
          </w:p>
          <w:p w14:paraId="36708502" w14:textId="77777777" w:rsidR="00D873D9" w:rsidRDefault="00D873D9" w:rsidP="007503A6">
            <w:pPr>
              <w:pStyle w:val="Paragraphedeliste"/>
              <w:numPr>
                <w:ilvl w:val="0"/>
                <w:numId w:val="30"/>
              </w:numPr>
              <w:jc w:val="both"/>
              <w:rPr>
                <w:rFonts w:ascii="Arial" w:hAnsi="Arial" w:cs="Arial"/>
              </w:rPr>
            </w:pPr>
            <w:r w:rsidRPr="00D873D9">
              <w:rPr>
                <w:rFonts w:ascii="Arial" w:hAnsi="Arial" w:cs="Arial"/>
              </w:rPr>
              <w:t xml:space="preserve">Les réunions régulières de l'équipe de travail COVID-19 évaluent-elles (i) les perturbations des services de santé dues à la pandémie, (ii) quelles sont les lacunes en matière d'information, (iii) les données fournies par les communautés sont-elles utilisées pour éclairer la réponse nationale ? la réponse nationale, (iv) avez-vous examiné comment </w:t>
            </w:r>
            <w:r w:rsidRPr="00D873D9">
              <w:rPr>
                <w:rFonts w:ascii="Arial" w:hAnsi="Arial" w:cs="Arial"/>
              </w:rPr>
              <w:lastRenderedPageBreak/>
              <w:t>effectuer le suivi des violations des droits humains ?</w:t>
            </w:r>
          </w:p>
          <w:p w14:paraId="15AB5FE4" w14:textId="77777777" w:rsidR="00AC5BD2" w:rsidRPr="00D873D9" w:rsidRDefault="00AC5BD2" w:rsidP="007503A6">
            <w:pPr>
              <w:pStyle w:val="Paragraphedeliste"/>
              <w:ind w:left="360"/>
              <w:jc w:val="both"/>
              <w:rPr>
                <w:rFonts w:ascii="Arial" w:hAnsi="Arial" w:cs="Arial"/>
              </w:rPr>
            </w:pPr>
          </w:p>
          <w:p w14:paraId="6A8A7036" w14:textId="77777777" w:rsidR="00D873D9" w:rsidRDefault="00D873D9" w:rsidP="007503A6">
            <w:pPr>
              <w:pStyle w:val="Paragraphedeliste"/>
              <w:numPr>
                <w:ilvl w:val="0"/>
                <w:numId w:val="28"/>
              </w:numPr>
              <w:jc w:val="both"/>
              <w:rPr>
                <w:rFonts w:ascii="Arial" w:hAnsi="Arial" w:cs="Arial"/>
              </w:rPr>
            </w:pPr>
            <w:r w:rsidRPr="00D873D9">
              <w:rPr>
                <w:rFonts w:ascii="Arial" w:hAnsi="Arial" w:cs="Arial"/>
              </w:rPr>
              <w:t>La société civile et les communautés de personnes vivant avec le VIH, la tuberculose et le paludisme, ainsi que leurs populations clés, participent-elles de manière significative aux cadres de concertation ?</w:t>
            </w:r>
          </w:p>
          <w:p w14:paraId="5BFFC545" w14:textId="77777777" w:rsidR="00AC5BD2" w:rsidRPr="00D873D9" w:rsidRDefault="00AC5BD2" w:rsidP="007503A6">
            <w:pPr>
              <w:pStyle w:val="Paragraphedeliste"/>
              <w:ind w:left="360"/>
              <w:jc w:val="both"/>
              <w:rPr>
                <w:rFonts w:ascii="Arial" w:hAnsi="Arial" w:cs="Arial"/>
              </w:rPr>
            </w:pPr>
          </w:p>
          <w:p w14:paraId="7E3FD95B" w14:textId="77777777" w:rsidR="00BA2D76" w:rsidRPr="00D873D9" w:rsidRDefault="00AC5BD2" w:rsidP="007503A6">
            <w:pPr>
              <w:pStyle w:val="Paragraphedeliste"/>
              <w:numPr>
                <w:ilvl w:val="0"/>
                <w:numId w:val="27"/>
              </w:numPr>
              <w:jc w:val="both"/>
              <w:rPr>
                <w:rFonts w:ascii="Arial" w:hAnsi="Arial" w:cs="Arial"/>
                <w:b/>
              </w:rPr>
            </w:pPr>
            <w:r>
              <w:rPr>
                <w:rFonts w:ascii="Arial" w:hAnsi="Arial" w:cs="Arial"/>
              </w:rPr>
              <w:t xml:space="preserve">Des </w:t>
            </w:r>
            <w:r w:rsidR="00D873D9" w:rsidRPr="00D873D9">
              <w:rPr>
                <w:rFonts w:ascii="Arial" w:hAnsi="Arial" w:cs="Arial"/>
              </w:rPr>
              <w:t>interventions communautaires sont-elles recommandées par l'équipe nationale de travail ?</w:t>
            </w:r>
          </w:p>
        </w:tc>
        <w:tc>
          <w:tcPr>
            <w:tcW w:w="2093" w:type="dxa"/>
            <w:shd w:val="clear" w:color="auto" w:fill="FDF8E7"/>
          </w:tcPr>
          <w:p w14:paraId="72826A79" w14:textId="77777777" w:rsidR="00AC5BD2" w:rsidRDefault="00D873D9" w:rsidP="007503A6">
            <w:pPr>
              <w:pStyle w:val="Paragraphedeliste"/>
              <w:numPr>
                <w:ilvl w:val="0"/>
                <w:numId w:val="27"/>
              </w:numPr>
              <w:jc w:val="both"/>
              <w:rPr>
                <w:rFonts w:ascii="Arial" w:hAnsi="Arial" w:cs="Arial"/>
              </w:rPr>
            </w:pPr>
            <w:r w:rsidRPr="00D873D9">
              <w:rPr>
                <w:rFonts w:ascii="Arial" w:hAnsi="Arial" w:cs="Arial"/>
              </w:rPr>
              <w:lastRenderedPageBreak/>
              <w:t>La société civile, les PC et les communautés sont-ils engagés de manière significative dans les consultations et les sessions de dialogue ?</w:t>
            </w:r>
          </w:p>
          <w:p w14:paraId="103B8BE3" w14:textId="77777777" w:rsidR="00AC5BD2" w:rsidRDefault="00AC5BD2" w:rsidP="007503A6">
            <w:pPr>
              <w:pStyle w:val="Paragraphedeliste"/>
              <w:ind w:left="360"/>
              <w:jc w:val="both"/>
              <w:rPr>
                <w:rFonts w:ascii="Arial" w:hAnsi="Arial" w:cs="Arial"/>
              </w:rPr>
            </w:pPr>
          </w:p>
          <w:p w14:paraId="5772348B" w14:textId="77777777" w:rsidR="00AC5BD2" w:rsidRDefault="00D873D9" w:rsidP="007503A6">
            <w:pPr>
              <w:pStyle w:val="Paragraphedeliste"/>
              <w:numPr>
                <w:ilvl w:val="0"/>
                <w:numId w:val="27"/>
              </w:numPr>
              <w:jc w:val="both"/>
              <w:rPr>
                <w:rFonts w:ascii="Arial" w:hAnsi="Arial" w:cs="Arial"/>
              </w:rPr>
            </w:pPr>
            <w:r w:rsidRPr="00AC5BD2">
              <w:rPr>
                <w:rFonts w:ascii="Arial" w:hAnsi="Arial" w:cs="Arial"/>
              </w:rPr>
              <w:t>Le CCM dispose-t-il d'une personne de contact dédiée à l'engagement communautaire ?</w:t>
            </w:r>
          </w:p>
          <w:p w14:paraId="5356915C" w14:textId="77777777" w:rsidR="00AC5BD2" w:rsidRPr="00AC5BD2" w:rsidRDefault="00AC5BD2" w:rsidP="007503A6">
            <w:pPr>
              <w:jc w:val="both"/>
              <w:rPr>
                <w:rFonts w:ascii="Arial" w:hAnsi="Arial" w:cs="Arial"/>
              </w:rPr>
            </w:pPr>
          </w:p>
          <w:p w14:paraId="3B136099" w14:textId="77777777" w:rsidR="00AC5BD2" w:rsidRDefault="00D873D9" w:rsidP="007503A6">
            <w:pPr>
              <w:pStyle w:val="Paragraphedeliste"/>
              <w:numPr>
                <w:ilvl w:val="0"/>
                <w:numId w:val="27"/>
              </w:numPr>
              <w:jc w:val="both"/>
              <w:rPr>
                <w:rFonts w:ascii="Arial" w:hAnsi="Arial" w:cs="Arial"/>
              </w:rPr>
            </w:pPr>
            <w:r w:rsidRPr="00AC5BD2">
              <w:rPr>
                <w:rFonts w:ascii="Arial" w:hAnsi="Arial" w:cs="Arial"/>
              </w:rPr>
              <w:t>Le SC figure-t-il parmi les interventions proposées dans la</w:t>
            </w:r>
            <w:r w:rsidR="00AC5BD2">
              <w:rPr>
                <w:rFonts w:ascii="Arial" w:hAnsi="Arial" w:cs="Arial"/>
              </w:rPr>
              <w:t xml:space="preserve"> </w:t>
            </w:r>
            <w:r w:rsidRPr="00AC5BD2">
              <w:rPr>
                <w:rFonts w:ascii="Arial" w:hAnsi="Arial" w:cs="Arial"/>
              </w:rPr>
              <w:t>dans la demande de financement ?</w:t>
            </w:r>
          </w:p>
          <w:p w14:paraId="716D8FD1" w14:textId="77777777" w:rsidR="00AC5BD2" w:rsidRPr="00AC5BD2" w:rsidRDefault="00AC5BD2" w:rsidP="007503A6">
            <w:pPr>
              <w:pStyle w:val="Paragraphedeliste"/>
              <w:jc w:val="both"/>
              <w:rPr>
                <w:rFonts w:ascii="Arial" w:hAnsi="Arial" w:cs="Arial"/>
              </w:rPr>
            </w:pPr>
          </w:p>
          <w:p w14:paraId="133334A6" w14:textId="77777777" w:rsidR="00AC5BD2" w:rsidRDefault="00AC5BD2" w:rsidP="007503A6">
            <w:pPr>
              <w:pStyle w:val="Paragraphedeliste"/>
              <w:ind w:left="360"/>
              <w:jc w:val="both"/>
              <w:rPr>
                <w:rFonts w:ascii="Arial" w:hAnsi="Arial" w:cs="Arial"/>
              </w:rPr>
            </w:pPr>
          </w:p>
          <w:p w14:paraId="2E777130" w14:textId="77777777" w:rsidR="00BA2D76" w:rsidRPr="00AC5BD2" w:rsidRDefault="00D873D9" w:rsidP="007503A6">
            <w:pPr>
              <w:pStyle w:val="Paragraphedeliste"/>
              <w:numPr>
                <w:ilvl w:val="0"/>
                <w:numId w:val="27"/>
              </w:numPr>
              <w:jc w:val="both"/>
              <w:rPr>
                <w:rFonts w:ascii="Arial" w:hAnsi="Arial" w:cs="Arial"/>
              </w:rPr>
            </w:pPr>
            <w:r w:rsidRPr="00AC5BD2">
              <w:rPr>
                <w:rFonts w:ascii="Arial" w:hAnsi="Arial" w:cs="Arial"/>
              </w:rPr>
              <w:t>Comment les activités de SC sont-elles budgétisées</w:t>
            </w:r>
          </w:p>
        </w:tc>
        <w:tc>
          <w:tcPr>
            <w:tcW w:w="2203" w:type="dxa"/>
            <w:shd w:val="clear" w:color="auto" w:fill="FDF8E7"/>
          </w:tcPr>
          <w:p w14:paraId="373E10B6" w14:textId="77777777" w:rsidR="00AC5BD2" w:rsidRDefault="00AC5BD2" w:rsidP="007503A6">
            <w:pPr>
              <w:pStyle w:val="Paragraphedeliste"/>
              <w:numPr>
                <w:ilvl w:val="0"/>
                <w:numId w:val="27"/>
              </w:numPr>
              <w:jc w:val="both"/>
              <w:rPr>
                <w:rFonts w:ascii="Arial" w:hAnsi="Arial" w:cs="Arial"/>
              </w:rPr>
            </w:pPr>
            <w:r w:rsidRPr="00AC5BD2">
              <w:rPr>
                <w:rFonts w:ascii="Arial" w:hAnsi="Arial" w:cs="Arial"/>
              </w:rPr>
              <w:t>Comment la société civile, les populations clés et les communautés peuvent-elles s'engager de manière significative au moment de répondre aux commentaires du Comité d'examen technique (TRP) ?</w:t>
            </w:r>
          </w:p>
          <w:p w14:paraId="6313DA86" w14:textId="77777777" w:rsidR="00AC5BD2" w:rsidRDefault="00AC5BD2" w:rsidP="007503A6">
            <w:pPr>
              <w:pStyle w:val="Paragraphedeliste"/>
              <w:ind w:left="360"/>
              <w:jc w:val="both"/>
              <w:rPr>
                <w:rFonts w:ascii="Arial" w:hAnsi="Arial" w:cs="Arial"/>
              </w:rPr>
            </w:pPr>
          </w:p>
          <w:p w14:paraId="0BB340AB" w14:textId="77777777" w:rsidR="00AC5BD2" w:rsidRDefault="00AC5BD2" w:rsidP="007503A6">
            <w:pPr>
              <w:pStyle w:val="Paragraphedeliste"/>
              <w:numPr>
                <w:ilvl w:val="0"/>
                <w:numId w:val="27"/>
              </w:numPr>
              <w:jc w:val="both"/>
              <w:rPr>
                <w:rFonts w:ascii="Arial" w:hAnsi="Arial" w:cs="Arial"/>
              </w:rPr>
            </w:pPr>
            <w:r w:rsidRPr="00AC5BD2">
              <w:rPr>
                <w:rFonts w:ascii="Arial" w:hAnsi="Arial" w:cs="Arial"/>
              </w:rPr>
              <w:t>Lorsque la CCM communique les commentaires du TRP aux parties prenantes, les représentants de la société civile sont-ils en mesure de répondre dans les délais impartis ?</w:t>
            </w:r>
          </w:p>
          <w:p w14:paraId="76C48881" w14:textId="77777777" w:rsidR="00AC5BD2" w:rsidRPr="00AC5BD2" w:rsidRDefault="00AC5BD2" w:rsidP="007503A6">
            <w:pPr>
              <w:pStyle w:val="Paragraphedeliste"/>
              <w:jc w:val="both"/>
              <w:rPr>
                <w:rFonts w:ascii="Arial" w:hAnsi="Arial" w:cs="Arial"/>
              </w:rPr>
            </w:pPr>
          </w:p>
          <w:p w14:paraId="6CB5B964" w14:textId="77777777" w:rsidR="00BA2D76" w:rsidRPr="00AC5BD2" w:rsidRDefault="00AC5BD2" w:rsidP="007503A6">
            <w:pPr>
              <w:pStyle w:val="Paragraphedeliste"/>
              <w:numPr>
                <w:ilvl w:val="0"/>
                <w:numId w:val="27"/>
              </w:numPr>
              <w:jc w:val="both"/>
              <w:rPr>
                <w:rFonts w:ascii="Arial" w:hAnsi="Arial" w:cs="Arial"/>
              </w:rPr>
            </w:pPr>
            <w:r w:rsidRPr="00AC5BD2">
              <w:rPr>
                <w:rFonts w:ascii="Arial" w:hAnsi="Arial" w:cs="Arial"/>
              </w:rPr>
              <w:t xml:space="preserve">Est-il préférable d'engager un consultant technique pour aider à répondre </w:t>
            </w:r>
            <w:r w:rsidRPr="00AC5BD2">
              <w:rPr>
                <w:rFonts w:ascii="Arial" w:hAnsi="Arial" w:cs="Arial"/>
              </w:rPr>
              <w:lastRenderedPageBreak/>
              <w:t>aux questions sur les interventions et les systèmes communautaires (y compris les SC) ?</w:t>
            </w:r>
          </w:p>
        </w:tc>
        <w:tc>
          <w:tcPr>
            <w:tcW w:w="2025" w:type="dxa"/>
            <w:shd w:val="clear" w:color="auto" w:fill="FDF8E7"/>
          </w:tcPr>
          <w:p w14:paraId="12962D56" w14:textId="77777777" w:rsidR="00D14427" w:rsidRDefault="00D14427" w:rsidP="007503A6">
            <w:pPr>
              <w:pStyle w:val="Paragraphedeliste"/>
              <w:numPr>
                <w:ilvl w:val="0"/>
                <w:numId w:val="27"/>
              </w:numPr>
              <w:jc w:val="both"/>
              <w:rPr>
                <w:rFonts w:ascii="Arial" w:hAnsi="Arial" w:cs="Arial"/>
              </w:rPr>
            </w:pPr>
            <w:r w:rsidRPr="00D14427">
              <w:rPr>
                <w:rFonts w:ascii="Arial" w:hAnsi="Arial" w:cs="Arial"/>
              </w:rPr>
              <w:lastRenderedPageBreak/>
              <w:t>Comment la société civile, les PC et les communautés peuvent-ils s'engager de manière significative lors de l'établissement des subventions ?</w:t>
            </w:r>
          </w:p>
          <w:p w14:paraId="26560766" w14:textId="77777777" w:rsidR="00D14427" w:rsidRDefault="00D14427" w:rsidP="007503A6">
            <w:pPr>
              <w:pStyle w:val="Paragraphedeliste"/>
              <w:ind w:left="360"/>
              <w:jc w:val="both"/>
              <w:rPr>
                <w:rFonts w:ascii="Arial" w:hAnsi="Arial" w:cs="Arial"/>
              </w:rPr>
            </w:pPr>
          </w:p>
          <w:p w14:paraId="4D668EA6" w14:textId="77777777" w:rsidR="00D14427" w:rsidRDefault="00D14427" w:rsidP="007503A6">
            <w:pPr>
              <w:pStyle w:val="Paragraphedeliste"/>
              <w:numPr>
                <w:ilvl w:val="0"/>
                <w:numId w:val="27"/>
              </w:numPr>
              <w:jc w:val="both"/>
              <w:rPr>
                <w:rFonts w:ascii="Arial" w:hAnsi="Arial" w:cs="Arial"/>
              </w:rPr>
            </w:pPr>
            <w:r w:rsidRPr="00D14427">
              <w:rPr>
                <w:rFonts w:ascii="Arial" w:hAnsi="Arial" w:cs="Arial"/>
              </w:rPr>
              <w:t>Les organisations de SC proposées sont-elles pilotées par les communautés ?</w:t>
            </w:r>
          </w:p>
          <w:p w14:paraId="727B51CA" w14:textId="77777777" w:rsidR="00D14427" w:rsidRPr="00D14427" w:rsidRDefault="00D14427" w:rsidP="007503A6">
            <w:pPr>
              <w:pStyle w:val="Paragraphedeliste"/>
              <w:jc w:val="both"/>
              <w:rPr>
                <w:rFonts w:ascii="Arial" w:hAnsi="Arial" w:cs="Arial"/>
              </w:rPr>
            </w:pPr>
          </w:p>
          <w:p w14:paraId="7FFDAA44" w14:textId="77777777" w:rsidR="00BA2D76" w:rsidRPr="00D14427" w:rsidRDefault="00D14427" w:rsidP="007503A6">
            <w:pPr>
              <w:pStyle w:val="Paragraphedeliste"/>
              <w:numPr>
                <w:ilvl w:val="0"/>
                <w:numId w:val="27"/>
              </w:numPr>
              <w:jc w:val="both"/>
              <w:rPr>
                <w:rFonts w:ascii="Arial" w:hAnsi="Arial" w:cs="Arial"/>
              </w:rPr>
            </w:pPr>
            <w:r w:rsidRPr="00D14427">
              <w:rPr>
                <w:rFonts w:ascii="Arial" w:hAnsi="Arial" w:cs="Arial"/>
              </w:rPr>
              <w:t xml:space="preserve">Comment les mécanismes SC peuvent-ils être budgétisés de manière adéquate ? Quels sont les coûts indirects de SC qui doivent être budgétisés de </w:t>
            </w:r>
            <w:r w:rsidRPr="00D14427">
              <w:rPr>
                <w:rFonts w:ascii="Arial" w:hAnsi="Arial" w:cs="Arial"/>
              </w:rPr>
              <w:lastRenderedPageBreak/>
              <w:t>manière adéquate ?</w:t>
            </w:r>
          </w:p>
        </w:tc>
        <w:tc>
          <w:tcPr>
            <w:tcW w:w="1922" w:type="dxa"/>
            <w:shd w:val="clear" w:color="auto" w:fill="FDF8E7"/>
          </w:tcPr>
          <w:p w14:paraId="4179E485" w14:textId="77777777" w:rsidR="00D14427" w:rsidRDefault="00D14427" w:rsidP="007503A6">
            <w:pPr>
              <w:pStyle w:val="Paragraphedeliste"/>
              <w:numPr>
                <w:ilvl w:val="0"/>
                <w:numId w:val="27"/>
              </w:numPr>
              <w:jc w:val="both"/>
              <w:rPr>
                <w:rFonts w:ascii="Arial" w:hAnsi="Arial" w:cs="Arial"/>
              </w:rPr>
            </w:pPr>
            <w:r w:rsidRPr="00D14427">
              <w:rPr>
                <w:rFonts w:ascii="Arial" w:hAnsi="Arial" w:cs="Arial"/>
              </w:rPr>
              <w:lastRenderedPageBreak/>
              <w:t>Comment les données du SC peuvent-elles être intégrées dans les systèmes de reportage nationaux ?</w:t>
            </w:r>
          </w:p>
          <w:p w14:paraId="7C4098DB" w14:textId="77777777" w:rsidR="00D14427" w:rsidRDefault="00D14427" w:rsidP="007503A6">
            <w:pPr>
              <w:pStyle w:val="Paragraphedeliste"/>
              <w:ind w:left="360"/>
              <w:jc w:val="both"/>
              <w:rPr>
                <w:rFonts w:ascii="Arial" w:hAnsi="Arial" w:cs="Arial"/>
              </w:rPr>
            </w:pPr>
          </w:p>
          <w:p w14:paraId="553501E4" w14:textId="77777777" w:rsidR="00D14427" w:rsidRDefault="00D14427" w:rsidP="007503A6">
            <w:pPr>
              <w:pStyle w:val="Paragraphedeliste"/>
              <w:numPr>
                <w:ilvl w:val="0"/>
                <w:numId w:val="27"/>
              </w:numPr>
              <w:jc w:val="both"/>
              <w:rPr>
                <w:rFonts w:ascii="Arial" w:hAnsi="Arial" w:cs="Arial"/>
              </w:rPr>
            </w:pPr>
            <w:r w:rsidRPr="00D14427">
              <w:rPr>
                <w:rFonts w:ascii="Arial" w:hAnsi="Arial" w:cs="Arial"/>
              </w:rPr>
              <w:t>Comment les données du SC sont-elles utilisées pour la prise de décision, y compris pendant la mise en œuvre des programmes du FM ?</w:t>
            </w:r>
          </w:p>
          <w:p w14:paraId="6D967D3D" w14:textId="77777777" w:rsidR="00D14427" w:rsidRPr="00D14427" w:rsidRDefault="00D14427" w:rsidP="007503A6">
            <w:pPr>
              <w:pStyle w:val="Paragraphedeliste"/>
              <w:jc w:val="both"/>
              <w:rPr>
                <w:rFonts w:ascii="Arial" w:hAnsi="Arial" w:cs="Arial"/>
              </w:rPr>
            </w:pPr>
          </w:p>
          <w:p w14:paraId="414F7F34" w14:textId="77777777" w:rsidR="00D14427" w:rsidRDefault="00D14427" w:rsidP="007503A6">
            <w:pPr>
              <w:pStyle w:val="Paragraphedeliste"/>
              <w:numPr>
                <w:ilvl w:val="0"/>
                <w:numId w:val="27"/>
              </w:numPr>
              <w:jc w:val="both"/>
              <w:rPr>
                <w:rFonts w:ascii="Arial" w:hAnsi="Arial" w:cs="Arial"/>
              </w:rPr>
            </w:pPr>
            <w:r w:rsidRPr="00D14427">
              <w:rPr>
                <w:rFonts w:ascii="Arial" w:hAnsi="Arial" w:cs="Arial"/>
              </w:rPr>
              <w:t>Comment les données du SC peuvent-elles être fiabilisées et  en matière d'éthique et de confidentialité ?</w:t>
            </w:r>
          </w:p>
          <w:p w14:paraId="21CFB30D" w14:textId="77777777" w:rsidR="00D14427" w:rsidRPr="00D14427" w:rsidRDefault="00D14427" w:rsidP="007503A6">
            <w:pPr>
              <w:pStyle w:val="Paragraphedeliste"/>
              <w:jc w:val="both"/>
              <w:rPr>
                <w:rFonts w:ascii="Arial" w:hAnsi="Arial" w:cs="Arial"/>
              </w:rPr>
            </w:pPr>
          </w:p>
          <w:p w14:paraId="3814C64D" w14:textId="77777777" w:rsidR="00BA2D76" w:rsidRPr="00D14427" w:rsidRDefault="00D14427" w:rsidP="007503A6">
            <w:pPr>
              <w:pStyle w:val="Paragraphedeliste"/>
              <w:numPr>
                <w:ilvl w:val="0"/>
                <w:numId w:val="27"/>
              </w:numPr>
              <w:jc w:val="both"/>
              <w:rPr>
                <w:rFonts w:ascii="Arial" w:hAnsi="Arial" w:cs="Arial"/>
              </w:rPr>
            </w:pPr>
            <w:r w:rsidRPr="00D14427">
              <w:rPr>
                <w:rFonts w:ascii="Arial" w:hAnsi="Arial" w:cs="Arial"/>
              </w:rPr>
              <w:t xml:space="preserve">Comment nous </w:t>
            </w:r>
            <w:r w:rsidRPr="00D14427">
              <w:rPr>
                <w:rFonts w:ascii="Arial" w:hAnsi="Arial" w:cs="Arial"/>
              </w:rPr>
              <w:lastRenderedPageBreak/>
              <w:t>assurons-nous la propriété des données et leur sécurité ?</w:t>
            </w:r>
          </w:p>
        </w:tc>
      </w:tr>
    </w:tbl>
    <w:p w14:paraId="2820C24A" w14:textId="77777777" w:rsidR="00995C3B" w:rsidRDefault="00995C3B" w:rsidP="007503A6">
      <w:pPr>
        <w:jc w:val="both"/>
        <w:rPr>
          <w:rFonts w:ascii="Arial" w:hAnsi="Arial" w:cs="Arial"/>
          <w:sz w:val="28"/>
          <w:szCs w:val="28"/>
        </w:rPr>
      </w:pPr>
    </w:p>
    <w:p w14:paraId="0BCA6987" w14:textId="77777777" w:rsidR="00D14427" w:rsidRDefault="00D14427" w:rsidP="007503A6">
      <w:pPr>
        <w:jc w:val="both"/>
        <w:rPr>
          <w:rFonts w:ascii="Arial" w:hAnsi="Arial" w:cs="Arial"/>
          <w:b/>
          <w:color w:val="C00000"/>
          <w:sz w:val="28"/>
          <w:szCs w:val="28"/>
        </w:rPr>
      </w:pPr>
      <w:r w:rsidRPr="00D14427">
        <w:rPr>
          <w:rFonts w:ascii="Arial" w:hAnsi="Arial" w:cs="Arial"/>
          <w:b/>
          <w:color w:val="C00000"/>
          <w:sz w:val="28"/>
          <w:szCs w:val="28"/>
        </w:rPr>
        <w:t>Exemples d'indicateurs pour le SC</w:t>
      </w:r>
    </w:p>
    <w:p w14:paraId="6F3F0EF2" w14:textId="77777777" w:rsidR="008C6514" w:rsidRDefault="00D14427" w:rsidP="007503A6">
      <w:pPr>
        <w:jc w:val="both"/>
        <w:rPr>
          <w:rFonts w:ascii="Arial" w:hAnsi="Arial" w:cs="Arial"/>
        </w:rPr>
      </w:pPr>
      <w:r w:rsidRPr="00D14427">
        <w:rPr>
          <w:rFonts w:ascii="Arial" w:hAnsi="Arial" w:cs="Arial"/>
        </w:rPr>
        <w:t>Les tableaux suivants sont des exemples d'indicateurs utilisés dans un récent projet de SC mené par ITPC dans le contexte de la pandémie de COVID-19</w:t>
      </w:r>
      <w:r w:rsidR="008C6514">
        <w:rPr>
          <w:rFonts w:ascii="Arial" w:hAnsi="Arial" w:cs="Arial"/>
        </w:rPr>
        <w:t>. Cette liste d'indicateurs n'est exhaustive</w:t>
      </w:r>
      <w:r w:rsidRPr="00D14427">
        <w:rPr>
          <w:rFonts w:ascii="Arial" w:hAnsi="Arial" w:cs="Arial"/>
        </w:rPr>
        <w:t xml:space="preserve">. Vous pouvez également consulter d'autres exemples, comme les outils d'évaluation de Ritshidze, disponibles ici : </w:t>
      </w:r>
      <w:r w:rsidRPr="008C6514">
        <w:rPr>
          <w:rFonts w:ascii="Arial" w:hAnsi="Arial" w:cs="Arial"/>
          <w:color w:val="0070C0"/>
          <w:u w:val="single"/>
        </w:rPr>
        <w:t>https://ritshidze.org.za/category/tools/</w:t>
      </w:r>
    </w:p>
    <w:p w14:paraId="612D4EE0" w14:textId="77777777" w:rsidR="008C6514" w:rsidRDefault="008C6514" w:rsidP="007503A6">
      <w:pPr>
        <w:tabs>
          <w:tab w:val="left" w:pos="943"/>
        </w:tabs>
        <w:jc w:val="both"/>
        <w:rPr>
          <w:rFonts w:ascii="Arial" w:hAnsi="Arial" w:cs="Arial"/>
          <w:b/>
          <w:color w:val="C00000"/>
          <w:sz w:val="28"/>
          <w:szCs w:val="28"/>
        </w:rPr>
      </w:pPr>
      <w:r w:rsidRPr="008C6514">
        <w:rPr>
          <w:rFonts w:ascii="Arial" w:hAnsi="Arial" w:cs="Arial"/>
          <w:b/>
          <w:color w:val="C00000"/>
          <w:sz w:val="28"/>
          <w:szCs w:val="28"/>
        </w:rPr>
        <w:t>Indicateurs quantitatifs des établissements de santé (VIH)</w:t>
      </w:r>
    </w:p>
    <w:tbl>
      <w:tblPr>
        <w:tblStyle w:val="Grilledutableau"/>
        <w:tblW w:w="0" w:type="auto"/>
        <w:tblLook w:val="04A0" w:firstRow="1" w:lastRow="0" w:firstColumn="1" w:lastColumn="0" w:noHBand="0" w:noVBand="1"/>
      </w:tblPr>
      <w:tblGrid>
        <w:gridCol w:w="4531"/>
        <w:gridCol w:w="4531"/>
      </w:tblGrid>
      <w:tr w:rsidR="008C6514" w14:paraId="58C0D9A9" w14:textId="77777777" w:rsidTr="008C6514">
        <w:tc>
          <w:tcPr>
            <w:tcW w:w="4531" w:type="dxa"/>
            <w:shd w:val="clear" w:color="auto" w:fill="C00000"/>
          </w:tcPr>
          <w:p w14:paraId="2237D60C" w14:textId="77777777" w:rsidR="008C6514" w:rsidRPr="008C6514" w:rsidRDefault="008C6514" w:rsidP="007503A6">
            <w:pPr>
              <w:jc w:val="both"/>
              <w:rPr>
                <w:rFonts w:ascii="Arial" w:hAnsi="Arial" w:cs="Arial"/>
                <w:b/>
              </w:rPr>
            </w:pPr>
            <w:r w:rsidRPr="008C6514">
              <w:rPr>
                <w:rFonts w:ascii="Arial" w:hAnsi="Arial" w:cs="Arial"/>
                <w:b/>
              </w:rPr>
              <w:t>Indicateur</w:t>
            </w:r>
          </w:p>
        </w:tc>
        <w:tc>
          <w:tcPr>
            <w:tcW w:w="4531" w:type="dxa"/>
            <w:shd w:val="clear" w:color="auto" w:fill="C00000"/>
          </w:tcPr>
          <w:p w14:paraId="531B48B3" w14:textId="77777777" w:rsidR="008C6514" w:rsidRPr="008C6514" w:rsidRDefault="008C6514" w:rsidP="007503A6">
            <w:pPr>
              <w:jc w:val="both"/>
              <w:rPr>
                <w:rFonts w:ascii="Arial" w:hAnsi="Arial" w:cs="Arial"/>
                <w:b/>
              </w:rPr>
            </w:pPr>
            <w:r w:rsidRPr="008C6514">
              <w:rPr>
                <w:rFonts w:ascii="Arial" w:hAnsi="Arial" w:cs="Arial"/>
                <w:b/>
              </w:rPr>
              <w:t>Désagrégations</w:t>
            </w:r>
          </w:p>
        </w:tc>
      </w:tr>
      <w:tr w:rsidR="00B01C6F" w14:paraId="664CE0FC" w14:textId="77777777" w:rsidTr="008C6514">
        <w:tc>
          <w:tcPr>
            <w:tcW w:w="4531" w:type="dxa"/>
            <w:shd w:val="clear" w:color="auto" w:fill="FDF8E7"/>
          </w:tcPr>
          <w:p w14:paraId="796B120A" w14:textId="77777777" w:rsidR="00B01C6F" w:rsidRPr="008C6514" w:rsidRDefault="00B01C6F" w:rsidP="007503A6">
            <w:pPr>
              <w:jc w:val="both"/>
              <w:rPr>
                <w:rFonts w:ascii="Arial" w:hAnsi="Arial" w:cs="Arial"/>
              </w:rPr>
            </w:pPr>
            <w:r w:rsidRPr="008C6514">
              <w:rPr>
                <w:rFonts w:ascii="Arial" w:hAnsi="Arial" w:cs="Arial"/>
              </w:rPr>
              <w:t>1. Nombre de PVVIH nouvellement initiées/enrôlées dans un TAR - LE MÊME JOUR</w:t>
            </w:r>
          </w:p>
        </w:tc>
        <w:tc>
          <w:tcPr>
            <w:tcW w:w="4531" w:type="dxa"/>
            <w:vMerge w:val="restart"/>
            <w:shd w:val="clear" w:color="auto" w:fill="FDF8E7"/>
          </w:tcPr>
          <w:p w14:paraId="1BA00E2F" w14:textId="77777777" w:rsidR="00B01C6F" w:rsidRPr="008C6514" w:rsidRDefault="00B01C6F" w:rsidP="007503A6">
            <w:pPr>
              <w:jc w:val="both"/>
              <w:rPr>
                <w:rFonts w:ascii="Arial" w:hAnsi="Arial" w:cs="Arial"/>
              </w:rPr>
            </w:pPr>
          </w:p>
        </w:tc>
      </w:tr>
      <w:tr w:rsidR="00B01C6F" w14:paraId="4B6E8C03" w14:textId="77777777" w:rsidTr="008C6514">
        <w:tc>
          <w:tcPr>
            <w:tcW w:w="4531" w:type="dxa"/>
            <w:shd w:val="clear" w:color="auto" w:fill="FDF8E7"/>
          </w:tcPr>
          <w:p w14:paraId="2E60216E" w14:textId="77777777" w:rsidR="00B01C6F" w:rsidRPr="008C6514" w:rsidRDefault="00B01C6F" w:rsidP="007503A6">
            <w:pPr>
              <w:jc w:val="both"/>
              <w:rPr>
                <w:rFonts w:ascii="Arial" w:hAnsi="Arial" w:cs="Arial"/>
              </w:rPr>
            </w:pPr>
            <w:r>
              <w:rPr>
                <w:rFonts w:ascii="Arial" w:hAnsi="Arial" w:cs="Arial"/>
              </w:rPr>
              <w:t>2</w:t>
            </w:r>
            <w:r w:rsidRPr="008C6514">
              <w:rPr>
                <w:rFonts w:ascii="Arial" w:hAnsi="Arial" w:cs="Arial"/>
              </w:rPr>
              <w:t xml:space="preserve">. Nombre de PVVIH nouvellement initiées/enrôlées dans un TAR </w:t>
            </w:r>
            <w:r>
              <w:rPr>
                <w:rFonts w:ascii="Arial" w:hAnsi="Arial" w:cs="Arial"/>
              </w:rPr>
              <w:t>–</w:t>
            </w:r>
            <w:r w:rsidRPr="008C6514">
              <w:rPr>
                <w:rFonts w:ascii="Arial" w:hAnsi="Arial" w:cs="Arial"/>
              </w:rPr>
              <w:t xml:space="preserve"> </w:t>
            </w:r>
            <w:r>
              <w:rPr>
                <w:rFonts w:ascii="Arial" w:hAnsi="Arial" w:cs="Arial"/>
              </w:rPr>
              <w:t xml:space="preserve">PAS </w:t>
            </w:r>
            <w:r w:rsidRPr="008C6514">
              <w:rPr>
                <w:rFonts w:ascii="Arial" w:hAnsi="Arial" w:cs="Arial"/>
              </w:rPr>
              <w:t>LE MÊME JOUR</w:t>
            </w:r>
          </w:p>
        </w:tc>
        <w:tc>
          <w:tcPr>
            <w:tcW w:w="4531" w:type="dxa"/>
            <w:vMerge/>
            <w:shd w:val="clear" w:color="auto" w:fill="FDF8E7"/>
          </w:tcPr>
          <w:p w14:paraId="38EF326F" w14:textId="77777777" w:rsidR="00B01C6F" w:rsidRPr="008C6514" w:rsidRDefault="00B01C6F" w:rsidP="007503A6">
            <w:pPr>
              <w:jc w:val="both"/>
              <w:rPr>
                <w:rFonts w:ascii="Arial" w:hAnsi="Arial" w:cs="Arial"/>
              </w:rPr>
            </w:pPr>
          </w:p>
        </w:tc>
      </w:tr>
      <w:tr w:rsidR="00B01C6F" w14:paraId="2EBBF3A8" w14:textId="77777777" w:rsidTr="008C6514">
        <w:tc>
          <w:tcPr>
            <w:tcW w:w="4531" w:type="dxa"/>
            <w:shd w:val="clear" w:color="auto" w:fill="FDF8E7"/>
          </w:tcPr>
          <w:p w14:paraId="6AFE3810" w14:textId="77777777" w:rsidR="00B01C6F" w:rsidRPr="008C6514" w:rsidRDefault="00B01C6F" w:rsidP="007503A6">
            <w:pPr>
              <w:jc w:val="both"/>
              <w:rPr>
                <w:rFonts w:ascii="Arial" w:hAnsi="Arial" w:cs="Arial"/>
              </w:rPr>
            </w:pPr>
            <w:r w:rsidRPr="008C6514">
              <w:rPr>
                <w:rFonts w:ascii="Arial" w:hAnsi="Arial" w:cs="Arial"/>
              </w:rPr>
              <w:t>3. Nombre de PVVIH ayant bénéficié d'une analyse de référence des CD4 avant le début du TAR.</w:t>
            </w:r>
          </w:p>
        </w:tc>
        <w:tc>
          <w:tcPr>
            <w:tcW w:w="4531" w:type="dxa"/>
            <w:vMerge w:val="restart"/>
            <w:shd w:val="clear" w:color="auto" w:fill="FDF8E7"/>
          </w:tcPr>
          <w:p w14:paraId="35B9AA03" w14:textId="77777777" w:rsidR="00B01C6F" w:rsidRPr="008C6514" w:rsidRDefault="00B01C6F" w:rsidP="007503A6">
            <w:pPr>
              <w:jc w:val="both"/>
              <w:rPr>
                <w:rFonts w:ascii="Arial" w:hAnsi="Arial" w:cs="Arial"/>
              </w:rPr>
            </w:pPr>
            <w:r w:rsidRPr="00B01C6F">
              <w:rPr>
                <w:rFonts w:ascii="Arial" w:hAnsi="Arial" w:cs="Arial"/>
              </w:rPr>
              <w:t>homme/femme, femmes enceintes et tranche d'âge (0-17, 18-24, 25+)</w:t>
            </w:r>
          </w:p>
        </w:tc>
      </w:tr>
      <w:tr w:rsidR="00B01C6F" w14:paraId="712B6C84" w14:textId="77777777" w:rsidTr="008C6514">
        <w:tc>
          <w:tcPr>
            <w:tcW w:w="4531" w:type="dxa"/>
            <w:shd w:val="clear" w:color="auto" w:fill="FDF8E7"/>
          </w:tcPr>
          <w:p w14:paraId="7B7F4134" w14:textId="77777777" w:rsidR="00B01C6F" w:rsidRPr="008C6514" w:rsidRDefault="00B01C6F" w:rsidP="007503A6">
            <w:pPr>
              <w:jc w:val="both"/>
              <w:rPr>
                <w:rFonts w:ascii="Arial" w:hAnsi="Arial" w:cs="Arial"/>
              </w:rPr>
            </w:pPr>
            <w:r>
              <w:rPr>
                <w:rFonts w:ascii="Arial" w:hAnsi="Arial" w:cs="Arial"/>
              </w:rPr>
              <w:t xml:space="preserve">4. </w:t>
            </w:r>
            <w:r w:rsidRPr="008C6514">
              <w:rPr>
                <w:rFonts w:ascii="Arial" w:hAnsi="Arial" w:cs="Arial"/>
              </w:rPr>
              <w:t>Nombre de PVVIH ayant bénéficié d'un test de charge virale</w:t>
            </w:r>
          </w:p>
        </w:tc>
        <w:tc>
          <w:tcPr>
            <w:tcW w:w="4531" w:type="dxa"/>
            <w:vMerge/>
            <w:shd w:val="clear" w:color="auto" w:fill="FDF8E7"/>
          </w:tcPr>
          <w:p w14:paraId="5BF56B8A" w14:textId="77777777" w:rsidR="00B01C6F" w:rsidRPr="008C6514" w:rsidRDefault="00B01C6F" w:rsidP="007503A6">
            <w:pPr>
              <w:jc w:val="both"/>
              <w:rPr>
                <w:rFonts w:ascii="Arial" w:hAnsi="Arial" w:cs="Arial"/>
              </w:rPr>
            </w:pPr>
          </w:p>
        </w:tc>
      </w:tr>
      <w:tr w:rsidR="00B01C6F" w14:paraId="73C2F577" w14:textId="77777777" w:rsidTr="008C6514">
        <w:tc>
          <w:tcPr>
            <w:tcW w:w="4531" w:type="dxa"/>
            <w:shd w:val="clear" w:color="auto" w:fill="FDF8E7"/>
          </w:tcPr>
          <w:p w14:paraId="29EEE68F" w14:textId="77777777" w:rsidR="00B01C6F" w:rsidRPr="008C6514" w:rsidRDefault="00B01C6F" w:rsidP="007503A6">
            <w:pPr>
              <w:jc w:val="both"/>
              <w:rPr>
                <w:rFonts w:ascii="Arial" w:hAnsi="Arial" w:cs="Arial"/>
              </w:rPr>
            </w:pPr>
            <w:r>
              <w:rPr>
                <w:rFonts w:ascii="Arial" w:hAnsi="Arial" w:cs="Arial"/>
              </w:rPr>
              <w:t xml:space="preserve">5. </w:t>
            </w:r>
            <w:r w:rsidRPr="00FE1F98">
              <w:rPr>
                <w:rFonts w:ascii="Arial" w:hAnsi="Arial" w:cs="Arial"/>
              </w:rPr>
              <w:t>Nombre de PVVIH sous TAR dans l'établissement de santé</w:t>
            </w:r>
          </w:p>
        </w:tc>
        <w:tc>
          <w:tcPr>
            <w:tcW w:w="4531" w:type="dxa"/>
            <w:vMerge/>
            <w:shd w:val="clear" w:color="auto" w:fill="FDF8E7"/>
          </w:tcPr>
          <w:p w14:paraId="4D0FD749" w14:textId="77777777" w:rsidR="00B01C6F" w:rsidRPr="008C6514" w:rsidRDefault="00B01C6F" w:rsidP="007503A6">
            <w:pPr>
              <w:jc w:val="both"/>
              <w:rPr>
                <w:rFonts w:ascii="Arial" w:hAnsi="Arial" w:cs="Arial"/>
              </w:rPr>
            </w:pPr>
          </w:p>
        </w:tc>
      </w:tr>
      <w:tr w:rsidR="00B01C6F" w14:paraId="7C19D1DC" w14:textId="77777777" w:rsidTr="008C6514">
        <w:tc>
          <w:tcPr>
            <w:tcW w:w="4531" w:type="dxa"/>
            <w:shd w:val="clear" w:color="auto" w:fill="FDF8E7"/>
          </w:tcPr>
          <w:p w14:paraId="194FD04B" w14:textId="77777777" w:rsidR="00B01C6F" w:rsidRPr="00FE1F98" w:rsidRDefault="00B01C6F" w:rsidP="007503A6">
            <w:pPr>
              <w:jc w:val="both"/>
              <w:rPr>
                <w:rFonts w:ascii="Arial" w:hAnsi="Arial" w:cs="Arial"/>
              </w:rPr>
            </w:pPr>
            <w:r>
              <w:rPr>
                <w:rFonts w:ascii="Arial" w:hAnsi="Arial" w:cs="Arial"/>
              </w:rPr>
              <w:lastRenderedPageBreak/>
              <w:t xml:space="preserve">6. </w:t>
            </w:r>
            <w:r w:rsidRPr="00FE1F98">
              <w:rPr>
                <w:rFonts w:ascii="Arial" w:hAnsi="Arial" w:cs="Arial"/>
              </w:rPr>
              <w:t>Nombre de PVVIH sous traitement antirétroviral qui une charge virale supprimée.</w:t>
            </w:r>
          </w:p>
        </w:tc>
        <w:tc>
          <w:tcPr>
            <w:tcW w:w="4531" w:type="dxa"/>
            <w:vMerge/>
            <w:shd w:val="clear" w:color="auto" w:fill="FDF8E7"/>
          </w:tcPr>
          <w:p w14:paraId="25F67CAD" w14:textId="77777777" w:rsidR="00B01C6F" w:rsidRPr="008C6514" w:rsidRDefault="00B01C6F" w:rsidP="007503A6">
            <w:pPr>
              <w:jc w:val="both"/>
              <w:rPr>
                <w:rFonts w:ascii="Arial" w:hAnsi="Arial" w:cs="Arial"/>
              </w:rPr>
            </w:pPr>
          </w:p>
        </w:tc>
      </w:tr>
      <w:tr w:rsidR="00B01C6F" w14:paraId="321346AE" w14:textId="77777777" w:rsidTr="008C6514">
        <w:tc>
          <w:tcPr>
            <w:tcW w:w="4531" w:type="dxa"/>
            <w:shd w:val="clear" w:color="auto" w:fill="FDF8E7"/>
          </w:tcPr>
          <w:p w14:paraId="0594DD09" w14:textId="77777777" w:rsidR="00B01C6F" w:rsidRPr="00FE1F98" w:rsidRDefault="00B01C6F" w:rsidP="007503A6">
            <w:pPr>
              <w:jc w:val="both"/>
              <w:rPr>
                <w:rFonts w:ascii="Arial" w:hAnsi="Arial" w:cs="Arial"/>
              </w:rPr>
            </w:pPr>
            <w:r>
              <w:rPr>
                <w:rFonts w:ascii="Arial" w:hAnsi="Arial" w:cs="Arial"/>
              </w:rPr>
              <w:t xml:space="preserve">7. </w:t>
            </w:r>
            <w:r w:rsidRPr="00FE1F98">
              <w:rPr>
                <w:rFonts w:ascii="Arial" w:hAnsi="Arial" w:cs="Arial"/>
              </w:rPr>
              <w:t>Nombre de PVVIH en situation de rupture de traitement</w:t>
            </w:r>
          </w:p>
        </w:tc>
        <w:tc>
          <w:tcPr>
            <w:tcW w:w="4531" w:type="dxa"/>
            <w:vMerge/>
            <w:shd w:val="clear" w:color="auto" w:fill="FDF8E7"/>
          </w:tcPr>
          <w:p w14:paraId="3AF05C57" w14:textId="77777777" w:rsidR="00B01C6F" w:rsidRPr="008C6514" w:rsidRDefault="00B01C6F" w:rsidP="007503A6">
            <w:pPr>
              <w:jc w:val="both"/>
              <w:rPr>
                <w:rFonts w:ascii="Arial" w:hAnsi="Arial" w:cs="Arial"/>
              </w:rPr>
            </w:pPr>
          </w:p>
        </w:tc>
      </w:tr>
      <w:tr w:rsidR="00B01C6F" w14:paraId="37B4311B" w14:textId="77777777" w:rsidTr="008C6514">
        <w:tc>
          <w:tcPr>
            <w:tcW w:w="4531" w:type="dxa"/>
            <w:shd w:val="clear" w:color="auto" w:fill="FDF8E7"/>
          </w:tcPr>
          <w:p w14:paraId="288B4938" w14:textId="77777777" w:rsidR="00B01C6F" w:rsidRPr="00FE1F98" w:rsidRDefault="00B01C6F" w:rsidP="007503A6">
            <w:pPr>
              <w:jc w:val="both"/>
              <w:rPr>
                <w:rFonts w:ascii="Arial" w:hAnsi="Arial" w:cs="Arial"/>
              </w:rPr>
            </w:pPr>
            <w:r>
              <w:rPr>
                <w:rFonts w:ascii="Arial" w:hAnsi="Arial" w:cs="Arial"/>
              </w:rPr>
              <w:t xml:space="preserve">8. </w:t>
            </w:r>
            <w:r w:rsidRPr="00FE1F98">
              <w:rPr>
                <w:rFonts w:ascii="Arial" w:hAnsi="Arial" w:cs="Arial"/>
              </w:rPr>
              <w:t>Nombre de PVVIH perdues de vue (PdV)</w:t>
            </w:r>
          </w:p>
        </w:tc>
        <w:tc>
          <w:tcPr>
            <w:tcW w:w="4531" w:type="dxa"/>
            <w:vMerge/>
            <w:shd w:val="clear" w:color="auto" w:fill="FDF8E7"/>
          </w:tcPr>
          <w:p w14:paraId="0284B22E" w14:textId="77777777" w:rsidR="00B01C6F" w:rsidRPr="008C6514" w:rsidRDefault="00B01C6F" w:rsidP="007503A6">
            <w:pPr>
              <w:jc w:val="both"/>
              <w:rPr>
                <w:rFonts w:ascii="Arial" w:hAnsi="Arial" w:cs="Arial"/>
              </w:rPr>
            </w:pPr>
          </w:p>
        </w:tc>
      </w:tr>
      <w:tr w:rsidR="00B01C6F" w14:paraId="2173109B" w14:textId="77777777" w:rsidTr="008C6514">
        <w:tc>
          <w:tcPr>
            <w:tcW w:w="4531" w:type="dxa"/>
            <w:shd w:val="clear" w:color="auto" w:fill="FDF8E7"/>
          </w:tcPr>
          <w:p w14:paraId="16CC9A9A" w14:textId="77777777" w:rsidR="00B01C6F" w:rsidRPr="00FE1F98" w:rsidRDefault="00B01C6F" w:rsidP="007503A6">
            <w:pPr>
              <w:jc w:val="both"/>
              <w:rPr>
                <w:rFonts w:ascii="Arial" w:hAnsi="Arial" w:cs="Arial"/>
              </w:rPr>
            </w:pPr>
            <w:r w:rsidRPr="00FE1F98">
              <w:rPr>
                <w:rFonts w:ascii="Arial" w:hAnsi="Arial" w:cs="Arial"/>
              </w:rPr>
              <w:t>9. Nombre de personnes initiées/enrôlées dans un traitement contre la TB</w:t>
            </w:r>
          </w:p>
        </w:tc>
        <w:tc>
          <w:tcPr>
            <w:tcW w:w="4531" w:type="dxa"/>
            <w:vMerge/>
            <w:shd w:val="clear" w:color="auto" w:fill="FDF8E7"/>
          </w:tcPr>
          <w:p w14:paraId="4253BC7E" w14:textId="77777777" w:rsidR="00B01C6F" w:rsidRPr="008C6514" w:rsidRDefault="00B01C6F" w:rsidP="007503A6">
            <w:pPr>
              <w:jc w:val="both"/>
              <w:rPr>
                <w:rFonts w:ascii="Arial" w:hAnsi="Arial" w:cs="Arial"/>
              </w:rPr>
            </w:pPr>
          </w:p>
        </w:tc>
      </w:tr>
      <w:tr w:rsidR="00B01C6F" w14:paraId="098BA201" w14:textId="77777777" w:rsidTr="008C6514">
        <w:tc>
          <w:tcPr>
            <w:tcW w:w="4531" w:type="dxa"/>
            <w:shd w:val="clear" w:color="auto" w:fill="FDF8E7"/>
          </w:tcPr>
          <w:p w14:paraId="5650D430" w14:textId="77777777" w:rsidR="00B01C6F" w:rsidRPr="00B01C6F" w:rsidRDefault="00B01C6F" w:rsidP="007503A6">
            <w:pPr>
              <w:jc w:val="both"/>
              <w:rPr>
                <w:rFonts w:ascii="Arial" w:hAnsi="Arial" w:cs="Arial"/>
              </w:rPr>
            </w:pPr>
            <w:r w:rsidRPr="00B01C6F">
              <w:rPr>
                <w:rFonts w:ascii="Arial" w:hAnsi="Arial" w:cs="Arial"/>
              </w:rPr>
              <w:t>10. Nombre de PVVIH qui ont été testées positives au COVID-19</w:t>
            </w:r>
          </w:p>
        </w:tc>
        <w:tc>
          <w:tcPr>
            <w:tcW w:w="4531" w:type="dxa"/>
            <w:vMerge/>
            <w:shd w:val="clear" w:color="auto" w:fill="FDF8E7"/>
          </w:tcPr>
          <w:p w14:paraId="75E91305" w14:textId="77777777" w:rsidR="00B01C6F" w:rsidRPr="008C6514" w:rsidRDefault="00B01C6F" w:rsidP="007503A6">
            <w:pPr>
              <w:jc w:val="both"/>
              <w:rPr>
                <w:rFonts w:ascii="Arial" w:hAnsi="Arial" w:cs="Arial"/>
              </w:rPr>
            </w:pPr>
          </w:p>
        </w:tc>
      </w:tr>
      <w:tr w:rsidR="00FE1F98" w14:paraId="655529F7" w14:textId="77777777" w:rsidTr="008C6514">
        <w:tc>
          <w:tcPr>
            <w:tcW w:w="4531" w:type="dxa"/>
            <w:shd w:val="clear" w:color="auto" w:fill="FDF8E7"/>
          </w:tcPr>
          <w:p w14:paraId="4CD2A527" w14:textId="77777777" w:rsidR="00FE1F98" w:rsidRPr="00B01C6F" w:rsidRDefault="00FE1F98" w:rsidP="007503A6">
            <w:pPr>
              <w:jc w:val="both"/>
              <w:rPr>
                <w:rFonts w:ascii="Arial" w:hAnsi="Arial" w:cs="Arial"/>
              </w:rPr>
            </w:pPr>
            <w:r w:rsidRPr="00B01C6F">
              <w:rPr>
                <w:rFonts w:ascii="Arial" w:hAnsi="Arial" w:cs="Arial"/>
              </w:rPr>
              <w:t>11. Pourcentage de populations clés touchées par les programmes de prévention du VIH</w:t>
            </w:r>
          </w:p>
        </w:tc>
        <w:tc>
          <w:tcPr>
            <w:tcW w:w="4531" w:type="dxa"/>
            <w:shd w:val="clear" w:color="auto" w:fill="FDF8E7"/>
          </w:tcPr>
          <w:p w14:paraId="4816AA20" w14:textId="77777777" w:rsidR="00B01C6F" w:rsidRPr="00B01C6F" w:rsidRDefault="00B01C6F" w:rsidP="007503A6">
            <w:pPr>
              <w:jc w:val="both"/>
              <w:rPr>
                <w:rFonts w:ascii="Arial" w:hAnsi="Arial" w:cs="Arial"/>
              </w:rPr>
            </w:pPr>
            <w:r w:rsidRPr="00B01C6F">
              <w:rPr>
                <w:rFonts w:ascii="Arial" w:hAnsi="Arial" w:cs="Arial"/>
              </w:rPr>
              <w:t>Les hommes gays et les autres hommes qui</w:t>
            </w:r>
          </w:p>
          <w:p w14:paraId="2889691D" w14:textId="77777777" w:rsidR="00B01C6F" w:rsidRPr="00B01C6F" w:rsidRDefault="00B01C6F" w:rsidP="007503A6">
            <w:pPr>
              <w:jc w:val="both"/>
              <w:rPr>
                <w:rFonts w:ascii="Arial" w:hAnsi="Arial" w:cs="Arial"/>
              </w:rPr>
            </w:pPr>
            <w:r w:rsidRPr="00B01C6F">
              <w:rPr>
                <w:rFonts w:ascii="Arial" w:hAnsi="Arial" w:cs="Arial"/>
              </w:rPr>
              <w:t>qui ont des rapports sexuels avec des hommes, les usagers de</w:t>
            </w:r>
          </w:p>
          <w:p w14:paraId="3A924F0F" w14:textId="77777777" w:rsidR="00B01C6F" w:rsidRPr="00B01C6F" w:rsidRDefault="00B01C6F" w:rsidP="007503A6">
            <w:pPr>
              <w:jc w:val="both"/>
              <w:rPr>
                <w:rFonts w:ascii="Arial" w:hAnsi="Arial" w:cs="Arial"/>
              </w:rPr>
            </w:pPr>
            <w:r w:rsidRPr="00B01C6F">
              <w:rPr>
                <w:rFonts w:ascii="Arial" w:hAnsi="Arial" w:cs="Arial"/>
              </w:rPr>
              <w:t>drogues injectables, les professionnelles du sexe</w:t>
            </w:r>
          </w:p>
          <w:p w14:paraId="19EFBDE8" w14:textId="77777777" w:rsidR="00B01C6F" w:rsidRPr="00B01C6F" w:rsidRDefault="00B01C6F" w:rsidP="007503A6">
            <w:pPr>
              <w:jc w:val="both"/>
              <w:rPr>
                <w:rFonts w:ascii="Arial" w:hAnsi="Arial" w:cs="Arial"/>
              </w:rPr>
            </w:pPr>
            <w:r w:rsidRPr="00B01C6F">
              <w:rPr>
                <w:rFonts w:ascii="Arial" w:hAnsi="Arial" w:cs="Arial"/>
              </w:rPr>
              <w:t>et par tranche d'âge (0-17, 18-</w:t>
            </w:r>
          </w:p>
          <w:p w14:paraId="1D551D63" w14:textId="77777777" w:rsidR="00FE1F98" w:rsidRPr="008C6514" w:rsidRDefault="00B01C6F" w:rsidP="007503A6">
            <w:pPr>
              <w:jc w:val="both"/>
              <w:rPr>
                <w:rFonts w:ascii="Arial" w:hAnsi="Arial" w:cs="Arial"/>
              </w:rPr>
            </w:pPr>
            <w:r w:rsidRPr="00B01C6F">
              <w:rPr>
                <w:rFonts w:ascii="Arial" w:hAnsi="Arial" w:cs="Arial"/>
              </w:rPr>
              <w:t>24, 25+)</w:t>
            </w:r>
          </w:p>
        </w:tc>
      </w:tr>
      <w:tr w:rsidR="00FE1F98" w14:paraId="51FC3F7A" w14:textId="77777777" w:rsidTr="008C6514">
        <w:tc>
          <w:tcPr>
            <w:tcW w:w="4531" w:type="dxa"/>
            <w:shd w:val="clear" w:color="auto" w:fill="FDF8E7"/>
          </w:tcPr>
          <w:p w14:paraId="0F37E21E" w14:textId="77777777" w:rsidR="00FE1F98" w:rsidRPr="00FE1F98" w:rsidRDefault="00B01C6F" w:rsidP="007503A6">
            <w:pPr>
              <w:jc w:val="both"/>
              <w:rPr>
                <w:rFonts w:ascii="Arial" w:hAnsi="Arial" w:cs="Arial"/>
              </w:rPr>
            </w:pPr>
            <w:r w:rsidRPr="00B01C6F">
              <w:rPr>
                <w:rFonts w:ascii="Arial" w:hAnsi="Arial" w:cs="Arial"/>
              </w:rPr>
              <w:t>12. Nombre de préservatifs distribués</w:t>
            </w:r>
          </w:p>
        </w:tc>
        <w:tc>
          <w:tcPr>
            <w:tcW w:w="4531" w:type="dxa"/>
            <w:shd w:val="clear" w:color="auto" w:fill="FDF8E7"/>
          </w:tcPr>
          <w:p w14:paraId="6DEA5643" w14:textId="77777777" w:rsidR="00FE1F98" w:rsidRPr="008C6514" w:rsidRDefault="00B01C6F" w:rsidP="007503A6">
            <w:pPr>
              <w:jc w:val="both"/>
              <w:rPr>
                <w:rFonts w:ascii="Arial" w:hAnsi="Arial" w:cs="Arial"/>
              </w:rPr>
            </w:pPr>
            <w:r w:rsidRPr="00B01C6F">
              <w:rPr>
                <w:rFonts w:ascii="Arial" w:hAnsi="Arial" w:cs="Arial"/>
              </w:rPr>
              <w:t>homme, femme</w:t>
            </w:r>
          </w:p>
        </w:tc>
      </w:tr>
      <w:tr w:rsidR="00B01C6F" w14:paraId="24D32990" w14:textId="77777777" w:rsidTr="008C6514">
        <w:tc>
          <w:tcPr>
            <w:tcW w:w="4531" w:type="dxa"/>
            <w:shd w:val="clear" w:color="auto" w:fill="FDF8E7"/>
          </w:tcPr>
          <w:p w14:paraId="551BFDF7" w14:textId="77777777" w:rsidR="00B01C6F" w:rsidRPr="00B01C6F" w:rsidRDefault="00B01C6F" w:rsidP="007503A6">
            <w:pPr>
              <w:jc w:val="both"/>
              <w:rPr>
                <w:rFonts w:ascii="Arial" w:hAnsi="Arial" w:cs="Arial"/>
              </w:rPr>
            </w:pPr>
            <w:r w:rsidRPr="00B01C6F">
              <w:rPr>
                <w:rFonts w:ascii="Arial" w:hAnsi="Arial" w:cs="Arial"/>
              </w:rPr>
              <w:t xml:space="preserve">13. Nombre de PVVIH inscrites à la distribution pluri-mensuelle de </w:t>
            </w:r>
            <w:r>
              <w:rPr>
                <w:rFonts w:ascii="Arial" w:hAnsi="Arial" w:cs="Arial"/>
              </w:rPr>
              <w:t>TAR</w:t>
            </w:r>
          </w:p>
        </w:tc>
        <w:tc>
          <w:tcPr>
            <w:tcW w:w="4531" w:type="dxa"/>
            <w:shd w:val="clear" w:color="auto" w:fill="FDF8E7"/>
          </w:tcPr>
          <w:p w14:paraId="2DEAD3FC" w14:textId="77777777" w:rsidR="00B01C6F" w:rsidRPr="008C6514" w:rsidRDefault="00B01C6F" w:rsidP="007503A6">
            <w:pPr>
              <w:jc w:val="both"/>
              <w:rPr>
                <w:rFonts w:ascii="Arial" w:hAnsi="Arial" w:cs="Arial"/>
              </w:rPr>
            </w:pPr>
            <w:r>
              <w:rPr>
                <w:rFonts w:ascii="HelveticaNeue" w:hAnsi="HelveticaNeue" w:cs="HelveticaNeue"/>
                <w:sz w:val="23"/>
                <w:szCs w:val="23"/>
              </w:rPr>
              <w:t>1, 2, 3, 6 mois, autre</w:t>
            </w:r>
          </w:p>
        </w:tc>
      </w:tr>
      <w:tr w:rsidR="00B01C6F" w14:paraId="7245CA92" w14:textId="77777777" w:rsidTr="008C6514">
        <w:tc>
          <w:tcPr>
            <w:tcW w:w="4531" w:type="dxa"/>
            <w:shd w:val="clear" w:color="auto" w:fill="FDF8E7"/>
          </w:tcPr>
          <w:p w14:paraId="53EE49EF" w14:textId="77777777" w:rsidR="00B01C6F" w:rsidRPr="00B01C6F" w:rsidRDefault="00B01C6F" w:rsidP="007503A6">
            <w:pPr>
              <w:jc w:val="both"/>
              <w:rPr>
                <w:rFonts w:ascii="Arial" w:hAnsi="Arial" w:cs="Arial"/>
              </w:rPr>
            </w:pPr>
            <w:r w:rsidRPr="00B01C6F">
              <w:rPr>
                <w:rFonts w:ascii="Arial" w:hAnsi="Arial" w:cs="Arial"/>
              </w:rPr>
              <w:t>14. Nombre de PVVIH ayant reçu les résultats de leur test de charge virale dans un délai fixé.</w:t>
            </w:r>
          </w:p>
        </w:tc>
        <w:tc>
          <w:tcPr>
            <w:tcW w:w="4531" w:type="dxa"/>
            <w:shd w:val="clear" w:color="auto" w:fill="FDF8E7"/>
          </w:tcPr>
          <w:p w14:paraId="779740BE" w14:textId="77777777" w:rsidR="00B01C6F" w:rsidRDefault="00B01C6F" w:rsidP="007503A6">
            <w:pPr>
              <w:autoSpaceDE w:val="0"/>
              <w:autoSpaceDN w:val="0"/>
              <w:adjustRightInd w:val="0"/>
              <w:jc w:val="both"/>
              <w:rPr>
                <w:rFonts w:ascii="HelveticaNeue" w:hAnsi="HelveticaNeue" w:cs="HelveticaNeue"/>
                <w:sz w:val="23"/>
                <w:szCs w:val="23"/>
              </w:rPr>
            </w:pPr>
            <w:r>
              <w:rPr>
                <w:rFonts w:ascii="HelveticaNeue" w:hAnsi="HelveticaNeue" w:cs="HelveticaNeue"/>
                <w:sz w:val="23"/>
                <w:szCs w:val="23"/>
              </w:rPr>
              <w:t>2 semaines, 1 mois, 3 mois,</w:t>
            </w:r>
          </w:p>
          <w:p w14:paraId="009BC0F3" w14:textId="77777777" w:rsidR="00B01C6F" w:rsidRPr="008C6514" w:rsidRDefault="00B01C6F" w:rsidP="007503A6">
            <w:pPr>
              <w:jc w:val="both"/>
              <w:rPr>
                <w:rFonts w:ascii="Arial" w:hAnsi="Arial" w:cs="Arial"/>
              </w:rPr>
            </w:pPr>
            <w:r>
              <w:rPr>
                <w:rFonts w:ascii="HelveticaNeue" w:hAnsi="HelveticaNeue" w:cs="HelveticaNeue"/>
                <w:sz w:val="23"/>
                <w:szCs w:val="23"/>
              </w:rPr>
              <w:t>&gt;3 mois</w:t>
            </w:r>
          </w:p>
        </w:tc>
      </w:tr>
      <w:tr w:rsidR="00B01C6F" w14:paraId="2E46D09F" w14:textId="77777777" w:rsidTr="008C6514">
        <w:tc>
          <w:tcPr>
            <w:tcW w:w="4531" w:type="dxa"/>
            <w:shd w:val="clear" w:color="auto" w:fill="FDF8E7"/>
          </w:tcPr>
          <w:p w14:paraId="7A7927E4" w14:textId="77777777" w:rsidR="00B01C6F" w:rsidRPr="00B01C6F" w:rsidRDefault="00B01C6F" w:rsidP="007503A6">
            <w:pPr>
              <w:jc w:val="both"/>
              <w:rPr>
                <w:rFonts w:ascii="Arial" w:hAnsi="Arial" w:cs="Arial"/>
              </w:rPr>
            </w:pPr>
            <w:r w:rsidRPr="00B01C6F">
              <w:rPr>
                <w:rFonts w:ascii="Arial" w:hAnsi="Arial" w:cs="Arial"/>
              </w:rPr>
              <w:t>15. Nom des médicaments en rupture de stock dans l'établissement de santé</w:t>
            </w:r>
          </w:p>
        </w:tc>
        <w:tc>
          <w:tcPr>
            <w:tcW w:w="4531" w:type="dxa"/>
            <w:shd w:val="clear" w:color="auto" w:fill="FDF8E7"/>
          </w:tcPr>
          <w:p w14:paraId="14FC4DF1" w14:textId="77777777" w:rsidR="00B01C6F" w:rsidRPr="008C6514" w:rsidRDefault="00B01C6F" w:rsidP="007503A6">
            <w:pPr>
              <w:jc w:val="both"/>
              <w:rPr>
                <w:rFonts w:ascii="Arial" w:hAnsi="Arial" w:cs="Arial"/>
              </w:rPr>
            </w:pPr>
            <w:r w:rsidRPr="00B01C6F">
              <w:rPr>
                <w:rFonts w:ascii="Arial" w:hAnsi="Arial" w:cs="Arial"/>
              </w:rPr>
              <w:t>Nom du médicament, durée de la rupture de stock</w:t>
            </w:r>
          </w:p>
        </w:tc>
      </w:tr>
      <w:tr w:rsidR="00B01C6F" w14:paraId="056537A9" w14:textId="77777777" w:rsidTr="008C6514">
        <w:tc>
          <w:tcPr>
            <w:tcW w:w="4531" w:type="dxa"/>
            <w:shd w:val="clear" w:color="auto" w:fill="FDF8E7"/>
          </w:tcPr>
          <w:p w14:paraId="6DBE34D5" w14:textId="77777777" w:rsidR="00B01C6F" w:rsidRPr="00B01C6F" w:rsidRDefault="00B01C6F" w:rsidP="007503A6">
            <w:pPr>
              <w:jc w:val="both"/>
              <w:rPr>
                <w:rFonts w:ascii="Arial" w:hAnsi="Arial" w:cs="Arial"/>
              </w:rPr>
            </w:pPr>
            <w:r w:rsidRPr="00B01C6F">
              <w:rPr>
                <w:rFonts w:ascii="Arial" w:hAnsi="Arial" w:cs="Arial"/>
              </w:rPr>
              <w:t>16. Noms des produits et des équipements qui sont en rupture de stock ou hors service</w:t>
            </w:r>
          </w:p>
        </w:tc>
        <w:tc>
          <w:tcPr>
            <w:tcW w:w="4531" w:type="dxa"/>
            <w:shd w:val="clear" w:color="auto" w:fill="FDF8E7"/>
          </w:tcPr>
          <w:p w14:paraId="34FDBDC0" w14:textId="77777777" w:rsidR="00B01C6F" w:rsidRPr="008C6514" w:rsidRDefault="000102BC" w:rsidP="007503A6">
            <w:pPr>
              <w:jc w:val="both"/>
              <w:rPr>
                <w:rFonts w:ascii="Arial" w:hAnsi="Arial" w:cs="Arial"/>
              </w:rPr>
            </w:pPr>
            <w:r>
              <w:rPr>
                <w:rFonts w:ascii="Arial" w:hAnsi="Arial" w:cs="Arial"/>
              </w:rPr>
              <w:t>Nom du</w:t>
            </w:r>
            <w:r w:rsidR="00B01C6F" w:rsidRPr="00B01C6F">
              <w:rPr>
                <w:rFonts w:ascii="Arial" w:hAnsi="Arial" w:cs="Arial"/>
              </w:rPr>
              <w:t xml:space="preserve"> produit, durée de la rupture de stock</w:t>
            </w:r>
          </w:p>
        </w:tc>
      </w:tr>
      <w:tr w:rsidR="00FE1F98" w14:paraId="10F3D0BA" w14:textId="77777777" w:rsidTr="008C6514">
        <w:tc>
          <w:tcPr>
            <w:tcW w:w="4531" w:type="dxa"/>
            <w:shd w:val="clear" w:color="auto" w:fill="FDF8E7"/>
          </w:tcPr>
          <w:p w14:paraId="1714F7C2" w14:textId="77777777" w:rsidR="00FE1F98" w:rsidRPr="00FE1F98" w:rsidRDefault="00B01C6F" w:rsidP="007503A6">
            <w:pPr>
              <w:jc w:val="both"/>
              <w:rPr>
                <w:rFonts w:ascii="Arial" w:hAnsi="Arial" w:cs="Arial"/>
              </w:rPr>
            </w:pPr>
            <w:r w:rsidRPr="00B01C6F">
              <w:rPr>
                <w:rFonts w:ascii="Arial" w:hAnsi="Arial" w:cs="Arial"/>
              </w:rPr>
              <w:t>17. Type de tests de TB effectués</w:t>
            </w:r>
          </w:p>
        </w:tc>
        <w:tc>
          <w:tcPr>
            <w:tcW w:w="4531" w:type="dxa"/>
            <w:shd w:val="clear" w:color="auto" w:fill="FDF8E7"/>
          </w:tcPr>
          <w:p w14:paraId="1A718B25" w14:textId="77777777" w:rsidR="00FE1F98" w:rsidRPr="008C6514" w:rsidRDefault="00B01C6F" w:rsidP="007503A6">
            <w:pPr>
              <w:jc w:val="both"/>
              <w:rPr>
                <w:rFonts w:ascii="Arial" w:hAnsi="Arial" w:cs="Arial"/>
              </w:rPr>
            </w:pPr>
            <w:r w:rsidRPr="00B01C6F">
              <w:rPr>
                <w:rFonts w:ascii="Arial" w:hAnsi="Arial" w:cs="Arial"/>
              </w:rPr>
              <w:t>Examen microscopique par frottis ; test moléculaire rapide (GeneXpert) ; diagnostic clinique</w:t>
            </w:r>
          </w:p>
        </w:tc>
      </w:tr>
    </w:tbl>
    <w:p w14:paraId="749B3194" w14:textId="77777777" w:rsidR="00D14427" w:rsidRDefault="00D14427" w:rsidP="007503A6">
      <w:pPr>
        <w:jc w:val="both"/>
        <w:rPr>
          <w:rFonts w:ascii="Arial" w:hAnsi="Arial" w:cs="Arial"/>
          <w:sz w:val="28"/>
          <w:szCs w:val="28"/>
        </w:rPr>
      </w:pPr>
    </w:p>
    <w:p w14:paraId="00C9FBF2" w14:textId="77777777" w:rsidR="000102BC" w:rsidRDefault="000102BC" w:rsidP="007503A6">
      <w:pPr>
        <w:jc w:val="both"/>
        <w:rPr>
          <w:rFonts w:ascii="Arial" w:hAnsi="Arial" w:cs="Arial"/>
          <w:sz w:val="28"/>
          <w:szCs w:val="28"/>
        </w:rPr>
      </w:pPr>
      <w:r w:rsidRPr="000102BC">
        <w:rPr>
          <w:rFonts w:ascii="Arial" w:hAnsi="Arial" w:cs="Arial"/>
          <w:b/>
          <w:color w:val="C00000"/>
          <w:sz w:val="28"/>
          <w:szCs w:val="28"/>
        </w:rPr>
        <w:t>Questions</w:t>
      </w:r>
      <w:r w:rsidRPr="000102BC">
        <w:rPr>
          <w:rFonts w:ascii="Arial" w:hAnsi="Arial" w:cs="Arial"/>
          <w:sz w:val="28"/>
          <w:szCs w:val="28"/>
        </w:rPr>
        <w:t xml:space="preserve"> </w:t>
      </w:r>
      <w:r w:rsidRPr="000102BC">
        <w:rPr>
          <w:rFonts w:ascii="Arial" w:hAnsi="Arial" w:cs="Arial"/>
          <w:b/>
          <w:color w:val="C00000"/>
          <w:sz w:val="28"/>
          <w:szCs w:val="28"/>
        </w:rPr>
        <w:t>qualitatives sur le personnel de santé (VIH)</w:t>
      </w:r>
    </w:p>
    <w:tbl>
      <w:tblPr>
        <w:tblStyle w:val="Grilledutableau"/>
        <w:tblW w:w="0" w:type="auto"/>
        <w:tblLook w:val="04A0" w:firstRow="1" w:lastRow="0" w:firstColumn="1" w:lastColumn="0" w:noHBand="0" w:noVBand="1"/>
      </w:tblPr>
      <w:tblGrid>
        <w:gridCol w:w="9062"/>
      </w:tblGrid>
      <w:tr w:rsidR="000102BC" w14:paraId="434F122C" w14:textId="77777777" w:rsidTr="000102BC">
        <w:tc>
          <w:tcPr>
            <w:tcW w:w="9062" w:type="dxa"/>
            <w:shd w:val="clear" w:color="auto" w:fill="C00000"/>
          </w:tcPr>
          <w:p w14:paraId="5FD32C15" w14:textId="77777777" w:rsidR="000102BC" w:rsidRPr="000102BC" w:rsidRDefault="000102BC" w:rsidP="007503A6">
            <w:pPr>
              <w:jc w:val="both"/>
              <w:rPr>
                <w:rFonts w:ascii="Arial" w:hAnsi="Arial" w:cs="Arial"/>
              </w:rPr>
            </w:pPr>
            <w:r w:rsidRPr="000102BC">
              <w:rPr>
                <w:rFonts w:ascii="Arial" w:hAnsi="Arial" w:cs="Arial"/>
              </w:rPr>
              <w:t>Question</w:t>
            </w:r>
          </w:p>
        </w:tc>
      </w:tr>
      <w:tr w:rsidR="000102BC" w14:paraId="7C16B72C" w14:textId="77777777" w:rsidTr="00731B59">
        <w:tc>
          <w:tcPr>
            <w:tcW w:w="9062" w:type="dxa"/>
            <w:shd w:val="clear" w:color="auto" w:fill="FDF8E7"/>
          </w:tcPr>
          <w:p w14:paraId="4B79008B" w14:textId="77777777" w:rsidR="000102BC" w:rsidRPr="006A4018" w:rsidRDefault="000102BC" w:rsidP="007503A6">
            <w:pPr>
              <w:jc w:val="both"/>
            </w:pPr>
            <w:r w:rsidRPr="006A4018">
              <w:t>1. Parlez-moi un peu de vous. Quel est votre rôle dans cet établissement de santé ? Depuis combien de temps faites-vous ce travail ?</w:t>
            </w:r>
          </w:p>
        </w:tc>
      </w:tr>
      <w:tr w:rsidR="000102BC" w14:paraId="16F7BB80" w14:textId="77777777" w:rsidTr="00731B59">
        <w:tc>
          <w:tcPr>
            <w:tcW w:w="9062" w:type="dxa"/>
            <w:shd w:val="clear" w:color="auto" w:fill="FDF8E7"/>
          </w:tcPr>
          <w:p w14:paraId="0E7E1BA8" w14:textId="77777777" w:rsidR="000102BC" w:rsidRPr="006A4018" w:rsidRDefault="000102BC" w:rsidP="007503A6">
            <w:pPr>
              <w:jc w:val="both"/>
            </w:pPr>
            <w:r w:rsidRPr="006A4018">
              <w:t>2. Comment COVID-19 vous a-t-elle affecté personnellement ?</w:t>
            </w:r>
          </w:p>
        </w:tc>
      </w:tr>
      <w:tr w:rsidR="000102BC" w14:paraId="22E08274" w14:textId="77777777" w:rsidTr="00731B59">
        <w:tc>
          <w:tcPr>
            <w:tcW w:w="9062" w:type="dxa"/>
            <w:shd w:val="clear" w:color="auto" w:fill="FDF8E7"/>
          </w:tcPr>
          <w:p w14:paraId="38E0CB35" w14:textId="77777777" w:rsidR="000102BC" w:rsidRPr="006A4018" w:rsidRDefault="000102BC" w:rsidP="007503A6">
            <w:pPr>
              <w:jc w:val="both"/>
            </w:pPr>
            <w:r w:rsidRPr="006A4018">
              <w:t>3. Comment COVID-19 a-t-elle affecté votre établissement de santé ?</w:t>
            </w:r>
          </w:p>
        </w:tc>
      </w:tr>
      <w:tr w:rsidR="000102BC" w14:paraId="0DEE80E0" w14:textId="77777777" w:rsidTr="00731B59">
        <w:tc>
          <w:tcPr>
            <w:tcW w:w="9062" w:type="dxa"/>
            <w:shd w:val="clear" w:color="auto" w:fill="FDF8E7"/>
          </w:tcPr>
          <w:p w14:paraId="19F95996" w14:textId="77777777" w:rsidR="000102BC" w:rsidRPr="006A4018" w:rsidRDefault="000102BC" w:rsidP="007503A6">
            <w:pPr>
              <w:jc w:val="both"/>
            </w:pPr>
            <w:r w:rsidRPr="006A4018">
              <w:t>4. Comment la COVID-19 a t-elle affecté les soins de santé pour les PVVIH ?</w:t>
            </w:r>
          </w:p>
        </w:tc>
      </w:tr>
      <w:tr w:rsidR="000102BC" w14:paraId="5C1EE4A7" w14:textId="77777777" w:rsidTr="00731B59">
        <w:tc>
          <w:tcPr>
            <w:tcW w:w="9062" w:type="dxa"/>
            <w:shd w:val="clear" w:color="auto" w:fill="FDF8E7"/>
          </w:tcPr>
          <w:p w14:paraId="11D2B964" w14:textId="77777777" w:rsidR="000102BC" w:rsidRDefault="000102BC" w:rsidP="007503A6">
            <w:pPr>
              <w:jc w:val="both"/>
            </w:pPr>
            <w:r w:rsidRPr="006A4018">
              <w:t>5. Comment COVID-19 a-t-elle affecté les programmes de dépistage et de traitement du VIH et de la tuberculose de votre établissement ?</w:t>
            </w:r>
          </w:p>
        </w:tc>
      </w:tr>
      <w:tr w:rsidR="009E5B78" w14:paraId="582774D5" w14:textId="77777777" w:rsidTr="00731B59">
        <w:tc>
          <w:tcPr>
            <w:tcW w:w="9062" w:type="dxa"/>
            <w:shd w:val="clear" w:color="auto" w:fill="FDF8E7"/>
          </w:tcPr>
          <w:p w14:paraId="2836C4C5" w14:textId="77777777" w:rsidR="009E5B78" w:rsidRPr="001D61FA" w:rsidRDefault="009E5B78" w:rsidP="007503A6">
            <w:pPr>
              <w:jc w:val="both"/>
            </w:pPr>
            <w:r w:rsidRPr="001D61FA">
              <w:t>6. Quels sont les impacts de COVID-19 sur l'utilisation des médicaments et des équipements médicaux dans votre établissement ?</w:t>
            </w:r>
          </w:p>
        </w:tc>
      </w:tr>
      <w:tr w:rsidR="009E5B78" w14:paraId="071A4E25" w14:textId="77777777" w:rsidTr="00731B59">
        <w:tc>
          <w:tcPr>
            <w:tcW w:w="9062" w:type="dxa"/>
            <w:shd w:val="clear" w:color="auto" w:fill="FDF8E7"/>
          </w:tcPr>
          <w:p w14:paraId="7CBA0337" w14:textId="77777777" w:rsidR="009E5B78" w:rsidRPr="001D61FA" w:rsidRDefault="009E5B78" w:rsidP="007503A6">
            <w:pPr>
              <w:jc w:val="both"/>
            </w:pPr>
            <w:r w:rsidRPr="001D61FA">
              <w:t>7. Quels sont les impacts de COVID-19 sur l'utilisation des médicaments, des produits et des équipements dans d'autres établissements dont vous avez entendu parler (vous pouvez garder l'anonymat) ?</w:t>
            </w:r>
          </w:p>
        </w:tc>
      </w:tr>
      <w:tr w:rsidR="009E5B78" w14:paraId="559E1FEC" w14:textId="77777777" w:rsidTr="00731B59">
        <w:tc>
          <w:tcPr>
            <w:tcW w:w="9062" w:type="dxa"/>
            <w:shd w:val="clear" w:color="auto" w:fill="FDF8E7"/>
          </w:tcPr>
          <w:p w14:paraId="173489FB" w14:textId="77777777" w:rsidR="009E5B78" w:rsidRPr="001D61FA" w:rsidRDefault="009E5B78" w:rsidP="007503A6">
            <w:pPr>
              <w:jc w:val="both"/>
            </w:pPr>
            <w:r w:rsidRPr="001D61FA">
              <w:t>8. Quelles sont les expériences réussites de votre établissement pendant COVID-19 ?</w:t>
            </w:r>
          </w:p>
        </w:tc>
      </w:tr>
      <w:tr w:rsidR="009E5B78" w14:paraId="3EB6FE96" w14:textId="77777777" w:rsidTr="00731B59">
        <w:tc>
          <w:tcPr>
            <w:tcW w:w="9062" w:type="dxa"/>
            <w:shd w:val="clear" w:color="auto" w:fill="FDF8E7"/>
          </w:tcPr>
          <w:p w14:paraId="2E3B945A" w14:textId="77777777" w:rsidR="009E5B78" w:rsidRPr="001D61FA" w:rsidRDefault="009E5B78" w:rsidP="007503A6">
            <w:pPr>
              <w:jc w:val="both"/>
            </w:pPr>
            <w:r w:rsidRPr="001D61FA">
              <w:t>9. Comment COVID-19 va-t-elle affecter la fourniture de soins de santé à l'avenir ?</w:t>
            </w:r>
          </w:p>
        </w:tc>
      </w:tr>
      <w:tr w:rsidR="009E5B78" w14:paraId="0ECE3E3A" w14:textId="77777777" w:rsidTr="00731B59">
        <w:tc>
          <w:tcPr>
            <w:tcW w:w="9062" w:type="dxa"/>
            <w:shd w:val="clear" w:color="auto" w:fill="FDF8E7"/>
          </w:tcPr>
          <w:p w14:paraId="0D519BAF" w14:textId="438AEA95" w:rsidR="009E5B78" w:rsidRDefault="009E5B78" w:rsidP="007503A6">
            <w:pPr>
              <w:jc w:val="both"/>
            </w:pPr>
            <w:r w:rsidRPr="001D61FA">
              <w:t>10. A l’avenir, comment envisagez-vous votre rôle dans ce projet de suivi de l'accès au traitement pendant la pandémie COVID-19 ?</w:t>
            </w:r>
          </w:p>
        </w:tc>
      </w:tr>
    </w:tbl>
    <w:p w14:paraId="1935ECA6" w14:textId="77777777" w:rsidR="000102BC" w:rsidRDefault="000102BC" w:rsidP="007503A6">
      <w:pPr>
        <w:jc w:val="both"/>
        <w:rPr>
          <w:rFonts w:ascii="Arial" w:hAnsi="Arial" w:cs="Arial"/>
          <w:sz w:val="28"/>
          <w:szCs w:val="28"/>
        </w:rPr>
      </w:pPr>
    </w:p>
    <w:p w14:paraId="44C44AE9" w14:textId="77777777" w:rsidR="009E5B78" w:rsidRDefault="009E5B78" w:rsidP="007503A6">
      <w:pPr>
        <w:jc w:val="both"/>
        <w:rPr>
          <w:rFonts w:ascii="Arial" w:hAnsi="Arial" w:cs="Arial"/>
          <w:b/>
          <w:color w:val="C00000"/>
          <w:sz w:val="28"/>
          <w:szCs w:val="28"/>
        </w:rPr>
      </w:pPr>
      <w:r w:rsidRPr="009E5B78">
        <w:rPr>
          <w:rFonts w:ascii="Arial" w:hAnsi="Arial" w:cs="Arial"/>
          <w:b/>
          <w:color w:val="C00000"/>
          <w:sz w:val="28"/>
          <w:szCs w:val="28"/>
        </w:rPr>
        <w:lastRenderedPageBreak/>
        <w:t>Questions qualitatives sur les bénéficiaires de soins (VIH)</w:t>
      </w:r>
    </w:p>
    <w:tbl>
      <w:tblPr>
        <w:tblStyle w:val="Grilledutableau"/>
        <w:tblW w:w="0" w:type="auto"/>
        <w:tblLook w:val="04A0" w:firstRow="1" w:lastRow="0" w:firstColumn="1" w:lastColumn="0" w:noHBand="0" w:noVBand="1"/>
      </w:tblPr>
      <w:tblGrid>
        <w:gridCol w:w="9062"/>
      </w:tblGrid>
      <w:tr w:rsidR="009E5B78" w:rsidRPr="000102BC" w14:paraId="3134F603" w14:textId="77777777" w:rsidTr="007503A6">
        <w:tc>
          <w:tcPr>
            <w:tcW w:w="9062" w:type="dxa"/>
            <w:shd w:val="clear" w:color="auto" w:fill="C00000"/>
          </w:tcPr>
          <w:p w14:paraId="397AA5BC" w14:textId="77777777" w:rsidR="009E5B78" w:rsidRPr="000102BC" w:rsidRDefault="009E5B78" w:rsidP="007503A6">
            <w:pPr>
              <w:jc w:val="both"/>
              <w:rPr>
                <w:rFonts w:ascii="Arial" w:hAnsi="Arial" w:cs="Arial"/>
              </w:rPr>
            </w:pPr>
            <w:r w:rsidRPr="000102BC">
              <w:rPr>
                <w:rFonts w:ascii="Arial" w:hAnsi="Arial" w:cs="Arial"/>
              </w:rPr>
              <w:t>Question</w:t>
            </w:r>
          </w:p>
        </w:tc>
      </w:tr>
      <w:tr w:rsidR="009E5B78" w:rsidRPr="006A4018" w14:paraId="2EDC39FF" w14:textId="77777777" w:rsidTr="00731B59">
        <w:tc>
          <w:tcPr>
            <w:tcW w:w="9062" w:type="dxa"/>
            <w:shd w:val="clear" w:color="auto" w:fill="FDF8E7"/>
          </w:tcPr>
          <w:p w14:paraId="57CEAD53" w14:textId="77777777" w:rsidR="009E5B78" w:rsidRPr="007D0DF7" w:rsidRDefault="009E5B78" w:rsidP="007503A6">
            <w:pPr>
              <w:jc w:val="both"/>
            </w:pPr>
            <w:r w:rsidRPr="007D0DF7">
              <w:t>1. Parlez-moi un peu de vous.</w:t>
            </w:r>
          </w:p>
        </w:tc>
      </w:tr>
      <w:tr w:rsidR="009E5B78" w:rsidRPr="006A4018" w14:paraId="767488BC" w14:textId="77777777" w:rsidTr="00731B59">
        <w:tc>
          <w:tcPr>
            <w:tcW w:w="9062" w:type="dxa"/>
            <w:shd w:val="clear" w:color="auto" w:fill="FDF8E7"/>
          </w:tcPr>
          <w:p w14:paraId="51A9B43E" w14:textId="77777777" w:rsidR="009E5B78" w:rsidRPr="007D0DF7" w:rsidRDefault="009E5B78" w:rsidP="007503A6">
            <w:pPr>
              <w:jc w:val="both"/>
            </w:pPr>
            <w:r w:rsidRPr="007D0DF7">
              <w:t>2. Qu'est-ce que COVID-19 ?</w:t>
            </w:r>
          </w:p>
        </w:tc>
      </w:tr>
      <w:tr w:rsidR="009E5B78" w:rsidRPr="006A4018" w14:paraId="15C3586D" w14:textId="77777777" w:rsidTr="00731B59">
        <w:tc>
          <w:tcPr>
            <w:tcW w:w="9062" w:type="dxa"/>
            <w:shd w:val="clear" w:color="auto" w:fill="FDF8E7"/>
          </w:tcPr>
          <w:p w14:paraId="6FAE88CF" w14:textId="77777777" w:rsidR="009E5B78" w:rsidRPr="007D0DF7" w:rsidRDefault="009E5B78" w:rsidP="007503A6">
            <w:pPr>
              <w:jc w:val="both"/>
            </w:pPr>
            <w:r w:rsidRPr="007D0DF7">
              <w:t>3. Comment COVID-19 vous affecte-t-elle ?</w:t>
            </w:r>
          </w:p>
        </w:tc>
      </w:tr>
      <w:tr w:rsidR="009E5B78" w:rsidRPr="006A4018" w14:paraId="39E28C3B" w14:textId="77777777" w:rsidTr="00731B59">
        <w:tc>
          <w:tcPr>
            <w:tcW w:w="9062" w:type="dxa"/>
            <w:shd w:val="clear" w:color="auto" w:fill="FDF8E7"/>
          </w:tcPr>
          <w:p w14:paraId="0223FE61" w14:textId="77777777" w:rsidR="009E5B78" w:rsidRPr="007D0DF7" w:rsidRDefault="009E5B78" w:rsidP="007503A6">
            <w:pPr>
              <w:jc w:val="both"/>
            </w:pPr>
            <w:r w:rsidRPr="007D0DF7">
              <w:t>4. Quels sont les obstacles que rencontrent les PVVIH pour accéder au TAR actuellement ?</w:t>
            </w:r>
          </w:p>
        </w:tc>
      </w:tr>
      <w:tr w:rsidR="009E5B78" w14:paraId="51A5E8AD" w14:textId="77777777" w:rsidTr="00731B59">
        <w:tc>
          <w:tcPr>
            <w:tcW w:w="9062" w:type="dxa"/>
            <w:shd w:val="clear" w:color="auto" w:fill="FDF8E7"/>
          </w:tcPr>
          <w:p w14:paraId="432A87BB" w14:textId="77777777" w:rsidR="009E5B78" w:rsidRPr="007D0DF7" w:rsidRDefault="009E5B78" w:rsidP="007503A6">
            <w:pPr>
              <w:jc w:val="both"/>
            </w:pPr>
            <w:r w:rsidRPr="007D0DF7">
              <w:t>5. Combien de mois de traitement antirétroviral avez-vous reçu lors de votre dernière visite ? 1,</w:t>
            </w:r>
            <w:r>
              <w:t xml:space="preserve"> </w:t>
            </w:r>
            <w:r w:rsidRPr="007D0DF7">
              <w:t>2,</w:t>
            </w:r>
            <w:r>
              <w:t xml:space="preserve"> </w:t>
            </w:r>
            <w:r w:rsidRPr="007D0DF7">
              <w:t>3</w:t>
            </w:r>
            <w:r>
              <w:t>,  6</w:t>
            </w:r>
            <w:r w:rsidRPr="007D0DF7">
              <w:t xml:space="preserve"> mois ou autre</w:t>
            </w:r>
          </w:p>
        </w:tc>
      </w:tr>
      <w:tr w:rsidR="009E5B78" w:rsidRPr="001D61FA" w14:paraId="67747B65" w14:textId="77777777" w:rsidTr="00731B59">
        <w:tc>
          <w:tcPr>
            <w:tcW w:w="9062" w:type="dxa"/>
            <w:shd w:val="clear" w:color="auto" w:fill="FDF8E7"/>
          </w:tcPr>
          <w:p w14:paraId="64DC0339" w14:textId="77777777" w:rsidR="009E5B78" w:rsidRPr="007D0DF7" w:rsidRDefault="009E5B78" w:rsidP="007503A6">
            <w:pPr>
              <w:jc w:val="both"/>
            </w:pPr>
            <w:r w:rsidRPr="007D0DF7">
              <w:t>6. Combien de mois de traitement antirétroviral avez-vous l'habitude de recevoir ? (Encerclez-en un) 1,</w:t>
            </w:r>
            <w:r>
              <w:t xml:space="preserve"> </w:t>
            </w:r>
            <w:r w:rsidRPr="007D0DF7">
              <w:t>2,</w:t>
            </w:r>
            <w:r>
              <w:t xml:space="preserve"> </w:t>
            </w:r>
            <w:r w:rsidRPr="007D0DF7">
              <w:t>3, 6 mois ou autre</w:t>
            </w:r>
          </w:p>
        </w:tc>
      </w:tr>
      <w:tr w:rsidR="009E5B78" w:rsidRPr="001D61FA" w14:paraId="1C671604" w14:textId="77777777" w:rsidTr="00731B59">
        <w:tc>
          <w:tcPr>
            <w:tcW w:w="9062" w:type="dxa"/>
            <w:shd w:val="clear" w:color="auto" w:fill="FDF8E7"/>
          </w:tcPr>
          <w:p w14:paraId="7AAEBBC9" w14:textId="77777777" w:rsidR="009E5B78" w:rsidRPr="007D0DF7" w:rsidRDefault="009E5B78" w:rsidP="007503A6">
            <w:pPr>
              <w:jc w:val="both"/>
            </w:pPr>
            <w:r w:rsidRPr="007D0DF7">
              <w:t>7. Si les réponses aux questions 5 et 6 sont différentes, qu'est-ce qui, selon vous, explique ce changement ?</w:t>
            </w:r>
          </w:p>
        </w:tc>
      </w:tr>
      <w:tr w:rsidR="009E5B78" w:rsidRPr="001D61FA" w14:paraId="3E63B121" w14:textId="77777777" w:rsidTr="00731B59">
        <w:tc>
          <w:tcPr>
            <w:tcW w:w="9062" w:type="dxa"/>
            <w:shd w:val="clear" w:color="auto" w:fill="FDF8E7"/>
          </w:tcPr>
          <w:p w14:paraId="39C46501" w14:textId="77777777" w:rsidR="009E5B78" w:rsidRPr="007D0DF7" w:rsidRDefault="009E5B78" w:rsidP="007503A6">
            <w:pPr>
              <w:jc w:val="both"/>
            </w:pPr>
            <w:r w:rsidRPr="007D0DF7">
              <w:t>8. Quels sont les défis auxquels les PVVIH sont confrontées dans l'observance du traitement antirétroviral aujourd'hui ?</w:t>
            </w:r>
          </w:p>
        </w:tc>
      </w:tr>
      <w:tr w:rsidR="009E5B78" w:rsidRPr="001D61FA" w14:paraId="3773A8D0" w14:textId="77777777" w:rsidTr="00731B59">
        <w:tc>
          <w:tcPr>
            <w:tcW w:w="9062" w:type="dxa"/>
            <w:shd w:val="clear" w:color="auto" w:fill="FDF8E7"/>
          </w:tcPr>
          <w:p w14:paraId="118F09B2" w14:textId="77777777" w:rsidR="009E5B78" w:rsidRPr="007D0DF7" w:rsidRDefault="009E5B78" w:rsidP="007503A6">
            <w:pPr>
              <w:jc w:val="both"/>
            </w:pPr>
            <w:r w:rsidRPr="007D0DF7">
              <w:t>9. Comment les agents de santé ou les organisations communautaires aident-ils à maintenir le traitement et les soins des PVVIH et des PVTB au cours de la période COVID-19 ?</w:t>
            </w:r>
          </w:p>
        </w:tc>
      </w:tr>
      <w:tr w:rsidR="009E5B78" w:rsidRPr="001D61FA" w14:paraId="45E30EC8" w14:textId="77777777" w:rsidTr="00731B59">
        <w:tc>
          <w:tcPr>
            <w:tcW w:w="9062" w:type="dxa"/>
            <w:shd w:val="clear" w:color="auto" w:fill="FDF8E7"/>
          </w:tcPr>
          <w:p w14:paraId="6B200169" w14:textId="77777777" w:rsidR="009E5B78" w:rsidRDefault="009E5B78" w:rsidP="007503A6">
            <w:pPr>
              <w:jc w:val="both"/>
            </w:pPr>
            <w:r w:rsidRPr="007D0DF7">
              <w:t>10. Quels exemples de stigmatisation et de discrimination les PVVIH rencontrent-elles aujourd'hui ?</w:t>
            </w:r>
          </w:p>
        </w:tc>
      </w:tr>
      <w:tr w:rsidR="00731B59" w:rsidRPr="001D61FA" w14:paraId="487E95E9" w14:textId="77777777" w:rsidTr="00731B59">
        <w:tc>
          <w:tcPr>
            <w:tcW w:w="9062" w:type="dxa"/>
            <w:shd w:val="clear" w:color="auto" w:fill="FDF8E7"/>
          </w:tcPr>
          <w:p w14:paraId="32BAEF64" w14:textId="77777777" w:rsidR="00731B59" w:rsidRPr="003A2A82" w:rsidRDefault="00731B59" w:rsidP="007503A6">
            <w:pPr>
              <w:jc w:val="both"/>
            </w:pPr>
            <w:r w:rsidRPr="003A2A82">
              <w:t>11. Quels sont les contraintes/stress liés au fait de vivre avec le VIH ou la tuberculose pendant la pandémie de COVID-19 ?</w:t>
            </w:r>
          </w:p>
        </w:tc>
      </w:tr>
      <w:tr w:rsidR="00731B59" w:rsidRPr="001D61FA" w14:paraId="1D90D0BD" w14:textId="77777777" w:rsidTr="00731B59">
        <w:tc>
          <w:tcPr>
            <w:tcW w:w="9062" w:type="dxa"/>
            <w:shd w:val="clear" w:color="auto" w:fill="FDF8E7"/>
          </w:tcPr>
          <w:p w14:paraId="3B49E988" w14:textId="77777777" w:rsidR="00731B59" w:rsidRPr="003A2A82" w:rsidRDefault="00731B59" w:rsidP="007503A6">
            <w:pPr>
              <w:jc w:val="both"/>
            </w:pPr>
            <w:r w:rsidRPr="003A2A82">
              <w:t>12. Si vous (PVVIH) manquez votre rendez-vous médical, comment le personnel soignant et les autres personnes vous suivent-ils ?</w:t>
            </w:r>
          </w:p>
        </w:tc>
      </w:tr>
      <w:tr w:rsidR="00731B59" w:rsidRPr="001D61FA" w14:paraId="613481F8" w14:textId="77777777" w:rsidTr="00731B59">
        <w:tc>
          <w:tcPr>
            <w:tcW w:w="9062" w:type="dxa"/>
            <w:shd w:val="clear" w:color="auto" w:fill="FDF8E7"/>
          </w:tcPr>
          <w:p w14:paraId="57A49D54" w14:textId="77777777" w:rsidR="00731B59" w:rsidRPr="003A2A82" w:rsidRDefault="00731B59" w:rsidP="007503A6">
            <w:pPr>
              <w:jc w:val="both"/>
            </w:pPr>
            <w:r w:rsidRPr="003A2A82">
              <w:t>13. Comment les PVVIH et les malades tuberculeux obtiennent-ils des informations sur COVID-19 ? Qu'apprennent-ils ?</w:t>
            </w:r>
          </w:p>
        </w:tc>
      </w:tr>
      <w:tr w:rsidR="00731B59" w:rsidRPr="001D61FA" w14:paraId="412695C0" w14:textId="77777777" w:rsidTr="00731B59">
        <w:tc>
          <w:tcPr>
            <w:tcW w:w="9062" w:type="dxa"/>
            <w:shd w:val="clear" w:color="auto" w:fill="FDF8E7"/>
          </w:tcPr>
          <w:p w14:paraId="366AFADC" w14:textId="77777777" w:rsidR="00731B59" w:rsidRPr="003A2A82" w:rsidRDefault="00731B59" w:rsidP="007503A6">
            <w:pPr>
              <w:jc w:val="both"/>
            </w:pPr>
            <w:r w:rsidRPr="003A2A82">
              <w:t>14. Comment la pandémie de COVID-19 a-t-elle spécifiquement affecté les femmes (et les femmes vivant avec le VIH en particulier) ?</w:t>
            </w:r>
          </w:p>
        </w:tc>
      </w:tr>
      <w:tr w:rsidR="00731B59" w:rsidRPr="001D61FA" w14:paraId="741FBE6C" w14:textId="77777777" w:rsidTr="00731B59">
        <w:tc>
          <w:tcPr>
            <w:tcW w:w="9062" w:type="dxa"/>
            <w:shd w:val="clear" w:color="auto" w:fill="FDF8E7"/>
          </w:tcPr>
          <w:p w14:paraId="004BB9B3" w14:textId="77777777" w:rsidR="00731B59" w:rsidRPr="003A2A82" w:rsidRDefault="00731B59" w:rsidP="007503A6">
            <w:pPr>
              <w:jc w:val="both"/>
            </w:pPr>
            <w:r w:rsidRPr="003A2A82">
              <w:t>15. Comment la pandémie de COVID-19 a-t-elle affecté spécifiquement les hommes (et les hommes vivant avec le VIH en particulier) ?</w:t>
            </w:r>
          </w:p>
        </w:tc>
      </w:tr>
      <w:tr w:rsidR="00731B59" w:rsidRPr="001D61FA" w14:paraId="2726325C" w14:textId="77777777" w:rsidTr="00731B59">
        <w:tc>
          <w:tcPr>
            <w:tcW w:w="9062" w:type="dxa"/>
            <w:shd w:val="clear" w:color="auto" w:fill="FDF8E7"/>
          </w:tcPr>
          <w:p w14:paraId="00D9307F" w14:textId="77777777" w:rsidR="00731B59" w:rsidRPr="003A2A82" w:rsidRDefault="00731B59" w:rsidP="007503A6">
            <w:pPr>
              <w:jc w:val="both"/>
            </w:pPr>
            <w:r w:rsidRPr="003A2A82">
              <w:t>16. Comment la pandémie de COVID-19 a-t-elle affecté les autres personnes (et en particulier les autres personnes vivant avec le VIH) ?</w:t>
            </w:r>
          </w:p>
        </w:tc>
      </w:tr>
      <w:tr w:rsidR="00731B59" w:rsidRPr="001D61FA" w14:paraId="20E3F9CF" w14:textId="77777777" w:rsidTr="00731B59">
        <w:tc>
          <w:tcPr>
            <w:tcW w:w="9062" w:type="dxa"/>
            <w:shd w:val="clear" w:color="auto" w:fill="FDF8E7"/>
          </w:tcPr>
          <w:p w14:paraId="7F66AC11" w14:textId="77777777" w:rsidR="00731B59" w:rsidRPr="003A2A82" w:rsidRDefault="00731B59" w:rsidP="007503A6">
            <w:pPr>
              <w:jc w:val="both"/>
            </w:pPr>
            <w:r w:rsidRPr="003A2A82">
              <w:t>17. Comment le gouvernement tient-il ses promesses énoncées dans les plans nationaux de lutte contre le VIH, la tuberculose et la COVID-19 ?</w:t>
            </w:r>
          </w:p>
        </w:tc>
      </w:tr>
      <w:tr w:rsidR="00731B59" w:rsidRPr="001D61FA" w14:paraId="5FF29A1B" w14:textId="77777777" w:rsidTr="00731B59">
        <w:tc>
          <w:tcPr>
            <w:tcW w:w="9062" w:type="dxa"/>
            <w:shd w:val="clear" w:color="auto" w:fill="FDF8E7"/>
          </w:tcPr>
          <w:p w14:paraId="64F32C2D" w14:textId="77777777" w:rsidR="00731B59" w:rsidRPr="003A2A82" w:rsidRDefault="00731B59" w:rsidP="007503A6">
            <w:pPr>
              <w:jc w:val="both"/>
            </w:pPr>
            <w:r w:rsidRPr="003A2A82">
              <w:t>18. Avez-vous été confronté à des changements de tarifs pour obtenir vos médicaments ?</w:t>
            </w:r>
          </w:p>
        </w:tc>
      </w:tr>
      <w:tr w:rsidR="00731B59" w14:paraId="4A3D03EC" w14:textId="77777777" w:rsidTr="00731B59">
        <w:tc>
          <w:tcPr>
            <w:tcW w:w="9062" w:type="dxa"/>
            <w:shd w:val="clear" w:color="auto" w:fill="FDF8E7"/>
          </w:tcPr>
          <w:p w14:paraId="790EDCE4" w14:textId="77777777" w:rsidR="00731B59" w:rsidRDefault="00731B59" w:rsidP="007503A6">
            <w:pPr>
              <w:jc w:val="both"/>
            </w:pPr>
            <w:r w:rsidRPr="003A2A82">
              <w:t>19. A l’ avenir, comment voyez-vous votre rôle dans ce projet de suivi de l'accès aux traitements pendant la pandémie de COVID-19 ?</w:t>
            </w:r>
          </w:p>
        </w:tc>
      </w:tr>
    </w:tbl>
    <w:p w14:paraId="21CC608F" w14:textId="77777777" w:rsidR="00731B59" w:rsidRDefault="00731B59" w:rsidP="007503A6">
      <w:pPr>
        <w:jc w:val="both"/>
        <w:rPr>
          <w:rFonts w:ascii="Arial" w:hAnsi="Arial" w:cs="Arial"/>
          <w:sz w:val="28"/>
          <w:szCs w:val="28"/>
        </w:rPr>
      </w:pPr>
    </w:p>
    <w:p w14:paraId="38A11009" w14:textId="77777777" w:rsidR="00731B59" w:rsidRDefault="00731B59" w:rsidP="007503A6">
      <w:pPr>
        <w:jc w:val="both"/>
        <w:rPr>
          <w:rFonts w:ascii="Arial" w:hAnsi="Arial" w:cs="Arial"/>
          <w:sz w:val="28"/>
          <w:szCs w:val="28"/>
        </w:rPr>
      </w:pPr>
    </w:p>
    <w:p w14:paraId="15F10B0E" w14:textId="77777777" w:rsidR="009E5B78" w:rsidRDefault="009E5B78" w:rsidP="007503A6">
      <w:pPr>
        <w:jc w:val="both"/>
        <w:rPr>
          <w:rFonts w:ascii="Arial" w:hAnsi="Arial" w:cs="Arial"/>
          <w:sz w:val="28"/>
          <w:szCs w:val="28"/>
        </w:rPr>
      </w:pPr>
    </w:p>
    <w:p w14:paraId="5B41CD22" w14:textId="77777777" w:rsidR="00731B59" w:rsidRDefault="00731B59" w:rsidP="007503A6">
      <w:pPr>
        <w:jc w:val="both"/>
        <w:rPr>
          <w:rFonts w:ascii="Arial" w:hAnsi="Arial" w:cs="Arial"/>
          <w:b/>
          <w:color w:val="C00000"/>
          <w:sz w:val="28"/>
          <w:szCs w:val="28"/>
        </w:rPr>
      </w:pPr>
      <w:r w:rsidRPr="00731B59">
        <w:rPr>
          <w:rFonts w:ascii="Arial" w:hAnsi="Arial" w:cs="Arial"/>
          <w:b/>
          <w:color w:val="C00000"/>
          <w:sz w:val="28"/>
          <w:szCs w:val="28"/>
        </w:rPr>
        <w:t>Lexique des termes utilisés</w:t>
      </w:r>
    </w:p>
    <w:p w14:paraId="06678246" w14:textId="77777777" w:rsidR="00731B59" w:rsidRDefault="00731B59" w:rsidP="007503A6">
      <w:pPr>
        <w:jc w:val="both"/>
        <w:rPr>
          <w:rFonts w:ascii="Arial" w:hAnsi="Arial" w:cs="Arial"/>
          <w:b/>
          <w:color w:val="C00000"/>
          <w:sz w:val="28"/>
          <w:szCs w:val="28"/>
        </w:rPr>
      </w:pPr>
    </w:p>
    <w:p w14:paraId="4BFD60A4" w14:textId="77777777" w:rsidR="00731B59" w:rsidRPr="00731B59" w:rsidRDefault="00731B59" w:rsidP="007503A6">
      <w:pPr>
        <w:jc w:val="both"/>
        <w:rPr>
          <w:rFonts w:ascii="Arial" w:hAnsi="Arial" w:cs="Arial"/>
          <w:b/>
          <w:sz w:val="24"/>
          <w:szCs w:val="24"/>
        </w:rPr>
      </w:pPr>
      <w:r w:rsidRPr="00731B59">
        <w:rPr>
          <w:rFonts w:ascii="Arial" w:hAnsi="Arial" w:cs="Arial"/>
          <w:b/>
          <w:sz w:val="24"/>
          <w:szCs w:val="24"/>
        </w:rPr>
        <w:t>TAR</w:t>
      </w:r>
      <w:r>
        <w:rPr>
          <w:rFonts w:ascii="Arial" w:hAnsi="Arial" w:cs="Arial"/>
          <w:b/>
          <w:sz w:val="24"/>
          <w:szCs w:val="24"/>
        </w:rPr>
        <w:t xml:space="preserve">                                         :</w:t>
      </w:r>
      <w:r w:rsidR="007D4503">
        <w:rPr>
          <w:rFonts w:ascii="Arial" w:hAnsi="Arial" w:cs="Arial"/>
          <w:b/>
          <w:sz w:val="24"/>
          <w:szCs w:val="24"/>
        </w:rPr>
        <w:t>Traitement Antirétroviral</w:t>
      </w:r>
    </w:p>
    <w:p w14:paraId="527149AC" w14:textId="77777777" w:rsidR="007D4503" w:rsidRDefault="00731B59" w:rsidP="007503A6">
      <w:pPr>
        <w:spacing w:after="0"/>
        <w:jc w:val="both"/>
        <w:rPr>
          <w:rFonts w:ascii="Arial" w:hAnsi="Arial" w:cs="Arial"/>
          <w:b/>
          <w:sz w:val="24"/>
          <w:szCs w:val="24"/>
        </w:rPr>
      </w:pPr>
      <w:r w:rsidRPr="00731B59">
        <w:rPr>
          <w:rFonts w:ascii="Arial" w:hAnsi="Arial" w:cs="Arial"/>
          <w:b/>
          <w:sz w:val="24"/>
          <w:szCs w:val="24"/>
        </w:rPr>
        <w:t>C19RM</w:t>
      </w:r>
      <w:r>
        <w:rPr>
          <w:rFonts w:ascii="Arial" w:hAnsi="Arial" w:cs="Arial"/>
          <w:b/>
          <w:sz w:val="24"/>
          <w:szCs w:val="24"/>
        </w:rPr>
        <w:t xml:space="preserve">                                    :</w:t>
      </w:r>
      <w:r w:rsidR="007D4503" w:rsidRPr="007D4503">
        <w:t xml:space="preserve"> </w:t>
      </w:r>
      <w:r w:rsidR="007D4503" w:rsidRPr="007D4503">
        <w:rPr>
          <w:rFonts w:ascii="Arial" w:hAnsi="Arial" w:cs="Arial"/>
          <w:b/>
          <w:sz w:val="24"/>
          <w:szCs w:val="24"/>
        </w:rPr>
        <w:t>Le mécanisme de réponse COVID-19 du Fonds</w:t>
      </w:r>
    </w:p>
    <w:p w14:paraId="5F241A02" w14:textId="77777777" w:rsidR="00731B59" w:rsidRDefault="007D4503" w:rsidP="007503A6">
      <w:pPr>
        <w:spacing w:after="0"/>
        <w:jc w:val="both"/>
        <w:rPr>
          <w:rFonts w:ascii="Arial" w:hAnsi="Arial" w:cs="Arial"/>
          <w:b/>
          <w:sz w:val="24"/>
          <w:szCs w:val="24"/>
        </w:rPr>
      </w:pPr>
      <w:r>
        <w:rPr>
          <w:rFonts w:ascii="Arial" w:hAnsi="Arial" w:cs="Arial"/>
          <w:b/>
          <w:sz w:val="24"/>
          <w:szCs w:val="24"/>
        </w:rPr>
        <w:t xml:space="preserve">                                                  </w:t>
      </w:r>
      <w:r w:rsidRPr="007D4503">
        <w:rPr>
          <w:rFonts w:ascii="Arial" w:hAnsi="Arial" w:cs="Arial"/>
          <w:b/>
          <w:sz w:val="24"/>
          <w:szCs w:val="24"/>
        </w:rPr>
        <w:t>Mondial</w:t>
      </w:r>
    </w:p>
    <w:p w14:paraId="0706A65B" w14:textId="77777777" w:rsidR="007D4503" w:rsidRPr="00731B59" w:rsidRDefault="007D4503" w:rsidP="007503A6">
      <w:pPr>
        <w:spacing w:after="0"/>
        <w:jc w:val="both"/>
        <w:rPr>
          <w:rFonts w:ascii="Arial" w:hAnsi="Arial" w:cs="Arial"/>
          <w:b/>
          <w:sz w:val="24"/>
          <w:szCs w:val="24"/>
        </w:rPr>
      </w:pPr>
    </w:p>
    <w:p w14:paraId="2528AC8E" w14:textId="77777777" w:rsidR="00731B59" w:rsidRPr="00731B59" w:rsidRDefault="00731B59" w:rsidP="007503A6">
      <w:pPr>
        <w:jc w:val="both"/>
        <w:rPr>
          <w:rFonts w:ascii="Arial" w:hAnsi="Arial" w:cs="Arial"/>
          <w:b/>
          <w:sz w:val="24"/>
          <w:szCs w:val="24"/>
        </w:rPr>
      </w:pPr>
      <w:r w:rsidRPr="00731B59">
        <w:rPr>
          <w:rFonts w:ascii="Arial" w:hAnsi="Arial" w:cs="Arial"/>
          <w:b/>
          <w:sz w:val="24"/>
          <w:szCs w:val="24"/>
        </w:rPr>
        <w:t>SBM</w:t>
      </w:r>
      <w:r>
        <w:rPr>
          <w:rFonts w:ascii="Arial" w:hAnsi="Arial" w:cs="Arial"/>
          <w:b/>
          <w:sz w:val="24"/>
          <w:szCs w:val="24"/>
        </w:rPr>
        <w:t xml:space="preserve">                                        :</w:t>
      </w:r>
      <w:r w:rsidR="007D4503" w:rsidRPr="007D4503">
        <w:rPr>
          <w:rFonts w:ascii="Arial" w:hAnsi="Arial" w:cs="Arial"/>
          <w:b/>
          <w:sz w:val="24"/>
          <w:szCs w:val="24"/>
        </w:rPr>
        <w:t xml:space="preserve"> </w:t>
      </w:r>
      <w:r w:rsidR="007D4503">
        <w:rPr>
          <w:rFonts w:ascii="Arial" w:hAnsi="Arial" w:cs="Arial"/>
          <w:b/>
          <w:sz w:val="24"/>
          <w:szCs w:val="24"/>
        </w:rPr>
        <w:t>Suivi  à Base Communautaire</w:t>
      </w:r>
    </w:p>
    <w:p w14:paraId="24707F9B" w14:textId="77777777" w:rsidR="00731B59" w:rsidRPr="00731B59" w:rsidRDefault="00731B59" w:rsidP="007503A6">
      <w:pPr>
        <w:jc w:val="both"/>
        <w:rPr>
          <w:rFonts w:ascii="Arial" w:hAnsi="Arial" w:cs="Arial"/>
          <w:b/>
          <w:sz w:val="24"/>
          <w:szCs w:val="24"/>
        </w:rPr>
      </w:pPr>
      <w:r w:rsidRPr="00731B59">
        <w:rPr>
          <w:rFonts w:ascii="Arial" w:hAnsi="Arial" w:cs="Arial"/>
          <w:b/>
          <w:sz w:val="24"/>
          <w:szCs w:val="24"/>
        </w:rPr>
        <w:lastRenderedPageBreak/>
        <w:t>GCC</w:t>
      </w:r>
      <w:r>
        <w:rPr>
          <w:rFonts w:ascii="Arial" w:hAnsi="Arial" w:cs="Arial"/>
          <w:b/>
          <w:sz w:val="24"/>
          <w:szCs w:val="24"/>
        </w:rPr>
        <w:t xml:space="preserve">                                        :</w:t>
      </w:r>
      <w:r w:rsidR="007D4503" w:rsidRPr="007D4503">
        <w:t xml:space="preserve"> </w:t>
      </w:r>
      <w:r w:rsidR="007D4503" w:rsidRPr="007D4503">
        <w:rPr>
          <w:rFonts w:ascii="Arial" w:hAnsi="Arial" w:cs="Arial"/>
          <w:b/>
          <w:sz w:val="24"/>
          <w:szCs w:val="24"/>
        </w:rPr>
        <w:t>Groupe consultatif communautaire</w:t>
      </w:r>
    </w:p>
    <w:p w14:paraId="0ADC23BF" w14:textId="77777777" w:rsidR="00731B59" w:rsidRPr="00731B59" w:rsidRDefault="00731B59" w:rsidP="007503A6">
      <w:pPr>
        <w:jc w:val="both"/>
        <w:rPr>
          <w:rFonts w:ascii="Arial" w:hAnsi="Arial" w:cs="Arial"/>
          <w:b/>
          <w:sz w:val="24"/>
          <w:szCs w:val="24"/>
        </w:rPr>
      </w:pPr>
      <w:r w:rsidRPr="00731B59">
        <w:rPr>
          <w:rFonts w:ascii="Arial" w:hAnsi="Arial" w:cs="Arial"/>
          <w:b/>
          <w:sz w:val="24"/>
          <w:szCs w:val="24"/>
        </w:rPr>
        <w:t>SC</w:t>
      </w:r>
      <w:r>
        <w:rPr>
          <w:rFonts w:ascii="Arial" w:hAnsi="Arial" w:cs="Arial"/>
          <w:b/>
          <w:sz w:val="24"/>
          <w:szCs w:val="24"/>
        </w:rPr>
        <w:t xml:space="preserve">                                           :</w:t>
      </w:r>
      <w:r w:rsidR="007D4503">
        <w:rPr>
          <w:rFonts w:ascii="Arial" w:hAnsi="Arial" w:cs="Arial"/>
          <w:b/>
          <w:sz w:val="24"/>
          <w:szCs w:val="24"/>
        </w:rPr>
        <w:t xml:space="preserve"> Suivi Communautaire</w:t>
      </w:r>
    </w:p>
    <w:p w14:paraId="3A53FFF9" w14:textId="77777777" w:rsidR="007D4503" w:rsidRDefault="007D4503" w:rsidP="007503A6">
      <w:pPr>
        <w:spacing w:after="0"/>
        <w:jc w:val="both"/>
        <w:rPr>
          <w:rFonts w:ascii="Arial" w:hAnsi="Arial" w:cs="Arial"/>
          <w:b/>
          <w:sz w:val="24"/>
          <w:szCs w:val="24"/>
        </w:rPr>
      </w:pPr>
      <w:r w:rsidRPr="007D4503">
        <w:rPr>
          <w:rFonts w:ascii="Arial" w:hAnsi="Arial" w:cs="Arial"/>
          <w:b/>
          <w:sz w:val="24"/>
          <w:szCs w:val="24"/>
        </w:rPr>
        <w:t xml:space="preserve">Responsable de la mise </w:t>
      </w:r>
      <w:r>
        <w:rPr>
          <w:rFonts w:ascii="Arial" w:hAnsi="Arial" w:cs="Arial"/>
          <w:b/>
          <w:sz w:val="24"/>
          <w:szCs w:val="24"/>
        </w:rPr>
        <w:t xml:space="preserve">      :</w:t>
      </w:r>
      <w:r w:rsidRPr="007D4503">
        <w:t xml:space="preserve"> </w:t>
      </w:r>
      <w:r w:rsidRPr="007D4503">
        <w:rPr>
          <w:rFonts w:ascii="Arial" w:hAnsi="Arial" w:cs="Arial"/>
          <w:b/>
          <w:sz w:val="24"/>
          <w:szCs w:val="24"/>
        </w:rPr>
        <w:t>Organisation mettant en œuvre un projet de SC,</w:t>
      </w:r>
    </w:p>
    <w:p w14:paraId="438FC607" w14:textId="77777777" w:rsidR="007D4503" w:rsidRDefault="007D4503" w:rsidP="007503A6">
      <w:pPr>
        <w:spacing w:after="0"/>
        <w:jc w:val="both"/>
        <w:rPr>
          <w:rFonts w:ascii="Arial" w:hAnsi="Arial" w:cs="Arial"/>
          <w:b/>
          <w:sz w:val="24"/>
          <w:szCs w:val="24"/>
        </w:rPr>
      </w:pPr>
      <w:r w:rsidRPr="007D4503">
        <w:rPr>
          <w:rFonts w:ascii="Arial" w:hAnsi="Arial" w:cs="Arial"/>
          <w:b/>
          <w:sz w:val="24"/>
          <w:szCs w:val="24"/>
        </w:rPr>
        <w:t>en œuvre du SC</w:t>
      </w:r>
      <w:r>
        <w:rPr>
          <w:rFonts w:ascii="Arial" w:hAnsi="Arial" w:cs="Arial"/>
          <w:b/>
          <w:sz w:val="24"/>
          <w:szCs w:val="24"/>
        </w:rPr>
        <w:t xml:space="preserve">                       </w:t>
      </w:r>
      <w:r w:rsidRPr="007D4503">
        <w:rPr>
          <w:rFonts w:ascii="Arial" w:hAnsi="Arial" w:cs="Arial"/>
          <w:b/>
          <w:sz w:val="24"/>
          <w:szCs w:val="24"/>
        </w:rPr>
        <w:t>généralement une organisation de la société</w:t>
      </w:r>
    </w:p>
    <w:p w14:paraId="7DACDAD3" w14:textId="77777777" w:rsidR="007D4503" w:rsidRDefault="007D4503" w:rsidP="007503A6">
      <w:pPr>
        <w:spacing w:after="0"/>
        <w:jc w:val="both"/>
        <w:rPr>
          <w:rFonts w:ascii="Arial" w:hAnsi="Arial" w:cs="Arial"/>
          <w:b/>
          <w:sz w:val="24"/>
          <w:szCs w:val="24"/>
        </w:rPr>
      </w:pPr>
      <w:r>
        <w:rPr>
          <w:rFonts w:ascii="Arial" w:hAnsi="Arial" w:cs="Arial"/>
          <w:b/>
          <w:sz w:val="24"/>
          <w:szCs w:val="24"/>
        </w:rPr>
        <w:t xml:space="preserve">                                                   </w:t>
      </w:r>
      <w:r w:rsidRPr="007D4503">
        <w:rPr>
          <w:rFonts w:ascii="Arial" w:hAnsi="Arial" w:cs="Arial"/>
          <w:b/>
          <w:sz w:val="24"/>
          <w:szCs w:val="24"/>
        </w:rPr>
        <w:t>civile</w:t>
      </w:r>
    </w:p>
    <w:p w14:paraId="10E2E308" w14:textId="7295AD0B" w:rsidR="007D4503" w:rsidRPr="00731B59" w:rsidRDefault="00731B59" w:rsidP="007503A6">
      <w:pPr>
        <w:spacing w:after="0"/>
        <w:jc w:val="both"/>
        <w:rPr>
          <w:rFonts w:ascii="Arial" w:hAnsi="Arial" w:cs="Arial"/>
          <w:b/>
          <w:sz w:val="24"/>
          <w:szCs w:val="24"/>
        </w:rPr>
      </w:pPr>
      <w:r>
        <w:rPr>
          <w:rFonts w:ascii="Arial" w:hAnsi="Arial" w:cs="Arial"/>
          <w:b/>
          <w:sz w:val="24"/>
          <w:szCs w:val="24"/>
        </w:rPr>
        <w:t xml:space="preserve">           </w:t>
      </w:r>
    </w:p>
    <w:p w14:paraId="6B2C5A4F" w14:textId="77777777" w:rsidR="00731B59" w:rsidRPr="00731B59" w:rsidRDefault="00731B59" w:rsidP="007503A6">
      <w:pPr>
        <w:jc w:val="both"/>
        <w:rPr>
          <w:rFonts w:ascii="Arial" w:hAnsi="Arial" w:cs="Arial"/>
          <w:b/>
          <w:sz w:val="24"/>
          <w:szCs w:val="24"/>
        </w:rPr>
      </w:pPr>
      <w:r w:rsidRPr="00731B59">
        <w:rPr>
          <w:rFonts w:ascii="Arial" w:hAnsi="Arial" w:cs="Arial"/>
          <w:b/>
          <w:sz w:val="24"/>
          <w:szCs w:val="24"/>
        </w:rPr>
        <w:t>RSC</w:t>
      </w:r>
      <w:r>
        <w:rPr>
          <w:rFonts w:ascii="Arial" w:hAnsi="Arial" w:cs="Arial"/>
          <w:b/>
          <w:sz w:val="24"/>
          <w:szCs w:val="24"/>
        </w:rPr>
        <w:t xml:space="preserve">                                        :</w:t>
      </w:r>
      <w:r w:rsidR="007D4503" w:rsidRPr="007D4503">
        <w:t xml:space="preserve"> </w:t>
      </w:r>
      <w:r w:rsidR="007D4503" w:rsidRPr="007D4503">
        <w:rPr>
          <w:rFonts w:ascii="Arial" w:hAnsi="Arial" w:cs="Arial"/>
          <w:b/>
          <w:sz w:val="24"/>
          <w:szCs w:val="24"/>
        </w:rPr>
        <w:t>Renforcement des systèmes communautaires</w:t>
      </w:r>
    </w:p>
    <w:p w14:paraId="1F916F94" w14:textId="77777777" w:rsidR="007D4503" w:rsidRDefault="00731B59" w:rsidP="007503A6">
      <w:pPr>
        <w:autoSpaceDE w:val="0"/>
        <w:autoSpaceDN w:val="0"/>
        <w:adjustRightInd w:val="0"/>
        <w:spacing w:after="0" w:line="240" w:lineRule="auto"/>
        <w:jc w:val="both"/>
        <w:rPr>
          <w:rFonts w:ascii="HelveticaNeue" w:hAnsi="HelveticaNeue" w:cs="HelveticaNeue"/>
          <w:b/>
          <w:sz w:val="23"/>
          <w:szCs w:val="23"/>
        </w:rPr>
      </w:pPr>
      <w:r w:rsidRPr="00731B59">
        <w:rPr>
          <w:rFonts w:ascii="Arial" w:hAnsi="Arial" w:cs="Arial"/>
          <w:b/>
          <w:sz w:val="24"/>
          <w:szCs w:val="24"/>
        </w:rPr>
        <w:t>EANNASO</w:t>
      </w:r>
      <w:r>
        <w:rPr>
          <w:rFonts w:ascii="Arial" w:hAnsi="Arial" w:cs="Arial"/>
          <w:b/>
          <w:sz w:val="24"/>
          <w:szCs w:val="24"/>
        </w:rPr>
        <w:t xml:space="preserve">                              :</w:t>
      </w:r>
      <w:r w:rsidR="00BE32A9" w:rsidRPr="00BE32A9">
        <w:rPr>
          <w:rFonts w:ascii="HelveticaNeue" w:hAnsi="HelveticaNeue" w:cs="HelveticaNeue"/>
          <w:sz w:val="23"/>
          <w:szCs w:val="23"/>
        </w:rPr>
        <w:t xml:space="preserve"> </w:t>
      </w:r>
      <w:r w:rsidR="00BE32A9" w:rsidRPr="007D4503">
        <w:rPr>
          <w:rFonts w:ascii="HelveticaNeue" w:hAnsi="HelveticaNeue" w:cs="HelveticaNeue"/>
          <w:b/>
          <w:sz w:val="23"/>
          <w:szCs w:val="23"/>
        </w:rPr>
        <w:t>EANNASO - Eastern Africa National Networks of</w:t>
      </w:r>
    </w:p>
    <w:p w14:paraId="29724361" w14:textId="77777777" w:rsidR="007D4503" w:rsidRDefault="007D4503" w:rsidP="007503A6">
      <w:pPr>
        <w:autoSpaceDE w:val="0"/>
        <w:autoSpaceDN w:val="0"/>
        <w:adjustRightInd w:val="0"/>
        <w:spacing w:after="0" w:line="240" w:lineRule="auto"/>
        <w:jc w:val="both"/>
        <w:rPr>
          <w:rFonts w:ascii="HelveticaNeue" w:hAnsi="HelveticaNeue" w:cs="HelveticaNeue"/>
          <w:b/>
          <w:sz w:val="23"/>
          <w:szCs w:val="23"/>
        </w:rPr>
      </w:pPr>
      <w:r>
        <w:rPr>
          <w:rFonts w:ascii="HelveticaNeue" w:hAnsi="HelveticaNeue" w:cs="HelveticaNeue"/>
          <w:b/>
          <w:sz w:val="23"/>
          <w:szCs w:val="23"/>
        </w:rPr>
        <w:t xml:space="preserve">                                                   </w:t>
      </w:r>
      <w:r w:rsidR="00BE32A9" w:rsidRPr="007D4503">
        <w:rPr>
          <w:rFonts w:ascii="HelveticaNeue" w:hAnsi="HelveticaNeue" w:cs="HelveticaNeue"/>
          <w:b/>
          <w:sz w:val="23"/>
          <w:szCs w:val="23"/>
        </w:rPr>
        <w:t xml:space="preserve"> AIDS and Health Service</w:t>
      </w:r>
      <w:r w:rsidRPr="007D4503">
        <w:rPr>
          <w:rFonts w:ascii="HelveticaNeue" w:hAnsi="HelveticaNeue" w:cs="HelveticaNeue"/>
          <w:b/>
          <w:sz w:val="23"/>
          <w:szCs w:val="23"/>
        </w:rPr>
        <w:t xml:space="preserve"> Organisations</w:t>
      </w:r>
    </w:p>
    <w:p w14:paraId="1F8FA613" w14:textId="77777777" w:rsidR="007D4503" w:rsidRPr="007D4503" w:rsidRDefault="007D4503" w:rsidP="007503A6">
      <w:pPr>
        <w:autoSpaceDE w:val="0"/>
        <w:autoSpaceDN w:val="0"/>
        <w:adjustRightInd w:val="0"/>
        <w:spacing w:after="0" w:line="240" w:lineRule="auto"/>
        <w:jc w:val="both"/>
        <w:rPr>
          <w:rFonts w:ascii="HelveticaNeue" w:hAnsi="HelveticaNeue" w:cs="HelveticaNeue"/>
          <w:b/>
          <w:sz w:val="23"/>
          <w:szCs w:val="23"/>
        </w:rPr>
      </w:pPr>
    </w:p>
    <w:p w14:paraId="64E2E577" w14:textId="77777777" w:rsidR="00BE32A9" w:rsidRDefault="00731B59" w:rsidP="007503A6">
      <w:pPr>
        <w:spacing w:after="0"/>
        <w:jc w:val="both"/>
        <w:rPr>
          <w:rFonts w:ascii="Arial" w:hAnsi="Arial" w:cs="Arial"/>
          <w:b/>
          <w:sz w:val="24"/>
          <w:szCs w:val="24"/>
        </w:rPr>
      </w:pPr>
      <w:r w:rsidRPr="00731B59">
        <w:rPr>
          <w:rFonts w:ascii="Arial" w:hAnsi="Arial" w:cs="Arial"/>
          <w:b/>
          <w:sz w:val="24"/>
          <w:szCs w:val="24"/>
        </w:rPr>
        <w:t>Organisation hôte</w:t>
      </w:r>
      <w:r>
        <w:rPr>
          <w:rFonts w:ascii="Arial" w:hAnsi="Arial" w:cs="Arial"/>
          <w:b/>
          <w:sz w:val="24"/>
          <w:szCs w:val="24"/>
        </w:rPr>
        <w:t xml:space="preserve">                 :</w:t>
      </w:r>
      <w:r w:rsidR="00BE32A9" w:rsidRPr="00BE32A9">
        <w:t xml:space="preserve"> </w:t>
      </w:r>
      <w:r w:rsidR="00BE32A9" w:rsidRPr="00BE32A9">
        <w:rPr>
          <w:rFonts w:ascii="Arial" w:hAnsi="Arial" w:cs="Arial"/>
          <w:b/>
          <w:sz w:val="24"/>
          <w:szCs w:val="24"/>
        </w:rPr>
        <w:t>Organisation principale d'un projet de SC, et</w:t>
      </w:r>
    </w:p>
    <w:p w14:paraId="6F89F9C4" w14:textId="77777777" w:rsidR="00BE32A9" w:rsidRDefault="00BE32A9" w:rsidP="007503A6">
      <w:pPr>
        <w:spacing w:after="0"/>
        <w:jc w:val="both"/>
        <w:rPr>
          <w:rFonts w:ascii="Arial" w:hAnsi="Arial" w:cs="Arial"/>
          <w:b/>
          <w:sz w:val="24"/>
          <w:szCs w:val="24"/>
        </w:rPr>
      </w:pPr>
      <w:r>
        <w:rPr>
          <w:rFonts w:ascii="Arial" w:hAnsi="Arial" w:cs="Arial"/>
          <w:b/>
          <w:sz w:val="24"/>
          <w:szCs w:val="24"/>
        </w:rPr>
        <w:t xml:space="preserve">                                                </w:t>
      </w:r>
      <w:r w:rsidRPr="00BE32A9">
        <w:rPr>
          <w:rFonts w:ascii="Arial" w:hAnsi="Arial" w:cs="Arial"/>
          <w:b/>
          <w:sz w:val="24"/>
          <w:szCs w:val="24"/>
        </w:rPr>
        <w:t xml:space="preserve"> </w:t>
      </w:r>
      <w:r>
        <w:rPr>
          <w:rFonts w:ascii="Arial" w:hAnsi="Arial" w:cs="Arial"/>
          <w:b/>
          <w:sz w:val="24"/>
          <w:szCs w:val="24"/>
        </w:rPr>
        <w:t xml:space="preserve"> </w:t>
      </w:r>
      <w:r w:rsidRPr="00BE32A9">
        <w:rPr>
          <w:rFonts w:ascii="Arial" w:hAnsi="Arial" w:cs="Arial"/>
          <w:b/>
          <w:sz w:val="24"/>
          <w:szCs w:val="24"/>
        </w:rPr>
        <w:t>responsable des fonctions y compris la</w:t>
      </w:r>
    </w:p>
    <w:p w14:paraId="1B3FD7DB" w14:textId="77777777" w:rsidR="00BE32A9" w:rsidRDefault="00BE32A9" w:rsidP="007503A6">
      <w:pPr>
        <w:spacing w:after="0"/>
        <w:jc w:val="both"/>
        <w:rPr>
          <w:rFonts w:ascii="Arial" w:hAnsi="Arial" w:cs="Arial"/>
          <w:b/>
          <w:sz w:val="24"/>
          <w:szCs w:val="24"/>
        </w:rPr>
      </w:pPr>
      <w:r>
        <w:rPr>
          <w:rFonts w:ascii="Arial" w:hAnsi="Arial" w:cs="Arial"/>
          <w:b/>
          <w:sz w:val="24"/>
          <w:szCs w:val="24"/>
        </w:rPr>
        <w:t xml:space="preserve">                                                 </w:t>
      </w:r>
      <w:r w:rsidRPr="00BE32A9">
        <w:rPr>
          <w:rFonts w:ascii="Arial" w:hAnsi="Arial" w:cs="Arial"/>
          <w:b/>
          <w:sz w:val="24"/>
          <w:szCs w:val="24"/>
        </w:rPr>
        <w:t xml:space="preserve"> supervision du budget et du programme, les</w:t>
      </w:r>
    </w:p>
    <w:p w14:paraId="7B48A593" w14:textId="77777777" w:rsidR="00BE32A9" w:rsidRDefault="00BE32A9" w:rsidP="007503A6">
      <w:pPr>
        <w:spacing w:after="0"/>
        <w:jc w:val="both"/>
        <w:rPr>
          <w:rFonts w:ascii="Arial" w:hAnsi="Arial" w:cs="Arial"/>
          <w:b/>
          <w:sz w:val="24"/>
          <w:szCs w:val="24"/>
        </w:rPr>
      </w:pPr>
      <w:r>
        <w:rPr>
          <w:rFonts w:ascii="Arial" w:hAnsi="Arial" w:cs="Arial"/>
          <w:b/>
          <w:sz w:val="24"/>
          <w:szCs w:val="24"/>
        </w:rPr>
        <w:t xml:space="preserve">                                                 </w:t>
      </w:r>
      <w:r w:rsidRPr="00BE32A9">
        <w:rPr>
          <w:rFonts w:ascii="Arial" w:hAnsi="Arial" w:cs="Arial"/>
          <w:b/>
          <w:sz w:val="24"/>
          <w:szCs w:val="24"/>
        </w:rPr>
        <w:t xml:space="preserve"> tâches administratives, les rapports de</w:t>
      </w:r>
    </w:p>
    <w:p w14:paraId="2D05015F" w14:textId="77777777" w:rsidR="00BE32A9" w:rsidRDefault="00BE32A9" w:rsidP="007503A6">
      <w:pPr>
        <w:spacing w:after="0"/>
        <w:jc w:val="both"/>
        <w:rPr>
          <w:rFonts w:ascii="Arial" w:hAnsi="Arial" w:cs="Arial"/>
          <w:b/>
          <w:sz w:val="24"/>
          <w:szCs w:val="24"/>
        </w:rPr>
      </w:pPr>
      <w:r>
        <w:rPr>
          <w:rFonts w:ascii="Arial" w:hAnsi="Arial" w:cs="Arial"/>
          <w:b/>
          <w:sz w:val="24"/>
          <w:szCs w:val="24"/>
        </w:rPr>
        <w:t xml:space="preserve">                                                 </w:t>
      </w:r>
      <w:r w:rsidRPr="00BE32A9">
        <w:rPr>
          <w:rFonts w:ascii="Arial" w:hAnsi="Arial" w:cs="Arial"/>
          <w:b/>
          <w:sz w:val="24"/>
          <w:szCs w:val="24"/>
        </w:rPr>
        <w:t xml:space="preserve"> subvention et, dans certains cas, le sous-</w:t>
      </w:r>
    </w:p>
    <w:p w14:paraId="341274DA" w14:textId="77777777" w:rsidR="00BE32A9" w:rsidRDefault="00BE32A9" w:rsidP="007503A6">
      <w:pPr>
        <w:spacing w:after="0"/>
        <w:jc w:val="both"/>
        <w:rPr>
          <w:rFonts w:ascii="Arial" w:hAnsi="Arial" w:cs="Arial"/>
          <w:b/>
          <w:sz w:val="24"/>
          <w:szCs w:val="24"/>
        </w:rPr>
      </w:pPr>
      <w:r>
        <w:rPr>
          <w:rFonts w:ascii="Arial" w:hAnsi="Arial" w:cs="Arial"/>
          <w:b/>
          <w:sz w:val="24"/>
          <w:szCs w:val="24"/>
        </w:rPr>
        <w:t xml:space="preserve">                                                  </w:t>
      </w:r>
      <w:r w:rsidRPr="00BE32A9">
        <w:rPr>
          <w:rFonts w:ascii="Arial" w:hAnsi="Arial" w:cs="Arial"/>
          <w:b/>
          <w:sz w:val="24"/>
          <w:szCs w:val="24"/>
        </w:rPr>
        <w:t>financement.</w:t>
      </w:r>
    </w:p>
    <w:p w14:paraId="431992C8" w14:textId="77777777" w:rsidR="00BE32A9" w:rsidRPr="00731B59" w:rsidRDefault="00BE32A9" w:rsidP="007503A6">
      <w:pPr>
        <w:spacing w:after="0"/>
        <w:jc w:val="both"/>
        <w:rPr>
          <w:rFonts w:ascii="Arial" w:hAnsi="Arial" w:cs="Arial"/>
          <w:b/>
          <w:sz w:val="24"/>
          <w:szCs w:val="24"/>
        </w:rPr>
      </w:pPr>
    </w:p>
    <w:p w14:paraId="4720D65A" w14:textId="77777777" w:rsidR="00731B59" w:rsidRPr="00731B59" w:rsidRDefault="00731B59" w:rsidP="007503A6">
      <w:pPr>
        <w:jc w:val="both"/>
        <w:rPr>
          <w:rFonts w:ascii="Arial" w:hAnsi="Arial" w:cs="Arial"/>
          <w:b/>
          <w:sz w:val="24"/>
          <w:szCs w:val="24"/>
        </w:rPr>
      </w:pPr>
      <w:r w:rsidRPr="00731B59">
        <w:rPr>
          <w:rFonts w:ascii="Arial" w:hAnsi="Arial" w:cs="Arial"/>
          <w:b/>
          <w:sz w:val="24"/>
          <w:szCs w:val="24"/>
        </w:rPr>
        <w:t>VTP</w:t>
      </w:r>
      <w:r>
        <w:rPr>
          <w:rFonts w:ascii="Arial" w:hAnsi="Arial" w:cs="Arial"/>
          <w:b/>
          <w:sz w:val="24"/>
          <w:szCs w:val="24"/>
        </w:rPr>
        <w:t xml:space="preserve">                                         :</w:t>
      </w:r>
      <w:r w:rsidR="00BE32A9" w:rsidRPr="00BE32A9">
        <w:t xml:space="preserve"> </w:t>
      </w:r>
      <w:r w:rsidR="00BE32A9">
        <w:rPr>
          <w:rFonts w:ascii="Arial" w:hAnsi="Arial" w:cs="Arial"/>
          <w:b/>
          <w:sz w:val="24"/>
          <w:szCs w:val="24"/>
        </w:rPr>
        <w:t>VIH, Tuberculose et P</w:t>
      </w:r>
      <w:r w:rsidR="00BE32A9" w:rsidRPr="00BE32A9">
        <w:rPr>
          <w:rFonts w:ascii="Arial" w:hAnsi="Arial" w:cs="Arial"/>
          <w:b/>
          <w:sz w:val="24"/>
          <w:szCs w:val="24"/>
        </w:rPr>
        <w:t>aludisme</w:t>
      </w:r>
    </w:p>
    <w:p w14:paraId="51CC106A" w14:textId="77777777" w:rsidR="00731B59" w:rsidRPr="00731B59" w:rsidRDefault="00731B59" w:rsidP="007503A6">
      <w:pPr>
        <w:jc w:val="both"/>
        <w:rPr>
          <w:rFonts w:ascii="Arial" w:hAnsi="Arial" w:cs="Arial"/>
          <w:b/>
          <w:sz w:val="24"/>
          <w:szCs w:val="24"/>
        </w:rPr>
      </w:pPr>
      <w:r w:rsidRPr="00731B59">
        <w:rPr>
          <w:rFonts w:ascii="Arial" w:hAnsi="Arial" w:cs="Arial"/>
          <w:b/>
          <w:sz w:val="24"/>
          <w:szCs w:val="24"/>
        </w:rPr>
        <w:t>ITPC</w:t>
      </w:r>
      <w:r>
        <w:rPr>
          <w:rFonts w:ascii="Arial" w:hAnsi="Arial" w:cs="Arial"/>
          <w:b/>
          <w:sz w:val="24"/>
          <w:szCs w:val="24"/>
        </w:rPr>
        <w:t xml:space="preserve">                                        :</w:t>
      </w:r>
      <w:r w:rsidR="00BE32A9" w:rsidRPr="00BE32A9">
        <w:rPr>
          <w:rFonts w:ascii="HelveticaNeue" w:hAnsi="HelveticaNeue" w:cs="HelveticaNeue"/>
          <w:sz w:val="23"/>
          <w:szCs w:val="23"/>
        </w:rPr>
        <w:t xml:space="preserve"> </w:t>
      </w:r>
      <w:r w:rsidR="00BE32A9" w:rsidRPr="00BE32A9">
        <w:rPr>
          <w:rFonts w:ascii="Arial" w:hAnsi="Arial" w:cs="Arial"/>
          <w:b/>
          <w:sz w:val="24"/>
          <w:szCs w:val="24"/>
        </w:rPr>
        <w:t>International Treatment Preparedness Coalition</w:t>
      </w:r>
    </w:p>
    <w:p w14:paraId="1C9E848F" w14:textId="77777777" w:rsidR="00731B59" w:rsidRPr="00731B59" w:rsidRDefault="00BE32A9" w:rsidP="007503A6">
      <w:pPr>
        <w:jc w:val="both"/>
        <w:rPr>
          <w:rFonts w:ascii="Arial" w:hAnsi="Arial" w:cs="Arial"/>
          <w:b/>
          <w:sz w:val="24"/>
          <w:szCs w:val="24"/>
        </w:rPr>
      </w:pPr>
      <w:r>
        <w:rPr>
          <w:rFonts w:ascii="Arial" w:hAnsi="Arial" w:cs="Arial"/>
          <w:b/>
          <w:sz w:val="24"/>
          <w:szCs w:val="24"/>
        </w:rPr>
        <w:t>P</w:t>
      </w:r>
      <w:r w:rsidR="00731B59" w:rsidRPr="00731B59">
        <w:rPr>
          <w:rFonts w:ascii="Arial" w:hAnsi="Arial" w:cs="Arial"/>
          <w:b/>
          <w:sz w:val="24"/>
          <w:szCs w:val="24"/>
        </w:rPr>
        <w:t>C</w:t>
      </w:r>
      <w:r w:rsidR="00731B59">
        <w:rPr>
          <w:rFonts w:ascii="Arial" w:hAnsi="Arial" w:cs="Arial"/>
          <w:b/>
          <w:sz w:val="24"/>
          <w:szCs w:val="24"/>
        </w:rPr>
        <w:t xml:space="preserve">                                           :</w:t>
      </w:r>
      <w:r w:rsidRPr="00BE32A9">
        <w:t xml:space="preserve"> </w:t>
      </w:r>
      <w:r w:rsidRPr="00BE32A9">
        <w:rPr>
          <w:rFonts w:ascii="Arial" w:hAnsi="Arial" w:cs="Arial"/>
          <w:b/>
          <w:sz w:val="24"/>
          <w:szCs w:val="24"/>
        </w:rPr>
        <w:t>Populations clés</w:t>
      </w:r>
    </w:p>
    <w:p w14:paraId="08501175" w14:textId="77777777" w:rsidR="00BE32A9" w:rsidRDefault="00731B59" w:rsidP="007503A6">
      <w:pPr>
        <w:spacing w:after="0"/>
        <w:jc w:val="both"/>
        <w:rPr>
          <w:rFonts w:ascii="Arial" w:hAnsi="Arial" w:cs="Arial"/>
          <w:b/>
          <w:sz w:val="24"/>
          <w:szCs w:val="24"/>
        </w:rPr>
      </w:pPr>
      <w:r w:rsidRPr="00731B59">
        <w:rPr>
          <w:rFonts w:ascii="Arial" w:hAnsi="Arial" w:cs="Arial"/>
          <w:b/>
          <w:sz w:val="24"/>
          <w:szCs w:val="24"/>
        </w:rPr>
        <w:t>Site du projet</w:t>
      </w:r>
      <w:r>
        <w:rPr>
          <w:rFonts w:ascii="Arial" w:hAnsi="Arial" w:cs="Arial"/>
          <w:b/>
          <w:sz w:val="24"/>
          <w:szCs w:val="24"/>
        </w:rPr>
        <w:t xml:space="preserve">                         :</w:t>
      </w:r>
      <w:r w:rsidR="00BE32A9" w:rsidRPr="00BE32A9">
        <w:t xml:space="preserve"> </w:t>
      </w:r>
      <w:r w:rsidR="00BE32A9" w:rsidRPr="00BE32A9">
        <w:rPr>
          <w:rFonts w:ascii="Arial" w:hAnsi="Arial" w:cs="Arial"/>
          <w:b/>
          <w:sz w:val="24"/>
          <w:szCs w:val="24"/>
        </w:rPr>
        <w:t>Lieu où se déroule la collecte des données de SC</w:t>
      </w:r>
    </w:p>
    <w:p w14:paraId="02BA6F21" w14:textId="77777777" w:rsidR="00BE32A9" w:rsidRDefault="00BE32A9" w:rsidP="007503A6">
      <w:pPr>
        <w:spacing w:after="0"/>
        <w:jc w:val="both"/>
        <w:rPr>
          <w:rFonts w:ascii="Arial" w:hAnsi="Arial" w:cs="Arial"/>
          <w:b/>
          <w:sz w:val="24"/>
          <w:szCs w:val="24"/>
        </w:rPr>
      </w:pPr>
      <w:r>
        <w:rPr>
          <w:rFonts w:ascii="Arial" w:hAnsi="Arial" w:cs="Arial"/>
          <w:b/>
          <w:sz w:val="24"/>
          <w:szCs w:val="24"/>
        </w:rPr>
        <w:t xml:space="preserve">                                                </w:t>
      </w:r>
      <w:r w:rsidRPr="00BE32A9">
        <w:rPr>
          <w:rFonts w:ascii="Arial" w:hAnsi="Arial" w:cs="Arial"/>
          <w:b/>
          <w:sz w:val="24"/>
          <w:szCs w:val="24"/>
        </w:rPr>
        <w:t xml:space="preserve"> </w:t>
      </w:r>
      <w:r>
        <w:rPr>
          <w:rFonts w:ascii="Arial" w:hAnsi="Arial" w:cs="Arial"/>
          <w:b/>
          <w:sz w:val="24"/>
          <w:szCs w:val="24"/>
        </w:rPr>
        <w:t xml:space="preserve"> </w:t>
      </w:r>
      <w:r w:rsidRPr="00BE32A9">
        <w:rPr>
          <w:rFonts w:ascii="Arial" w:hAnsi="Arial" w:cs="Arial"/>
          <w:b/>
          <w:sz w:val="24"/>
          <w:szCs w:val="24"/>
        </w:rPr>
        <w:t>(il peut s'agir d'un espace physique, tel qu'une</w:t>
      </w:r>
    </w:p>
    <w:p w14:paraId="4545EC40" w14:textId="77777777" w:rsidR="00BE32A9" w:rsidRDefault="00BE32A9" w:rsidP="007503A6">
      <w:pPr>
        <w:spacing w:after="0"/>
        <w:jc w:val="both"/>
        <w:rPr>
          <w:rFonts w:ascii="Arial" w:hAnsi="Arial" w:cs="Arial"/>
          <w:b/>
          <w:sz w:val="24"/>
          <w:szCs w:val="24"/>
        </w:rPr>
      </w:pPr>
      <w:r>
        <w:rPr>
          <w:rFonts w:ascii="Arial" w:hAnsi="Arial" w:cs="Arial"/>
          <w:b/>
          <w:sz w:val="24"/>
          <w:szCs w:val="24"/>
        </w:rPr>
        <w:t xml:space="preserve">                                                 </w:t>
      </w:r>
      <w:r w:rsidRPr="00BE32A9">
        <w:rPr>
          <w:rFonts w:ascii="Arial" w:hAnsi="Arial" w:cs="Arial"/>
          <w:b/>
          <w:sz w:val="24"/>
          <w:szCs w:val="24"/>
        </w:rPr>
        <w:t xml:space="preserve"> clinique ou un centre de santé, ou un espace</w:t>
      </w:r>
    </w:p>
    <w:p w14:paraId="268533FD" w14:textId="77777777" w:rsidR="00731B59" w:rsidRDefault="00BE32A9" w:rsidP="007503A6">
      <w:pPr>
        <w:spacing w:after="0"/>
        <w:jc w:val="both"/>
        <w:rPr>
          <w:rFonts w:ascii="Arial" w:hAnsi="Arial" w:cs="Arial"/>
          <w:b/>
          <w:sz w:val="24"/>
          <w:szCs w:val="24"/>
        </w:rPr>
      </w:pPr>
      <w:r>
        <w:rPr>
          <w:rFonts w:ascii="Arial" w:hAnsi="Arial" w:cs="Arial"/>
          <w:b/>
          <w:sz w:val="24"/>
          <w:szCs w:val="24"/>
        </w:rPr>
        <w:t xml:space="preserve">                                                  </w:t>
      </w:r>
      <w:r w:rsidRPr="00BE32A9">
        <w:rPr>
          <w:rFonts w:ascii="Arial" w:hAnsi="Arial" w:cs="Arial"/>
          <w:b/>
          <w:sz w:val="24"/>
          <w:szCs w:val="24"/>
        </w:rPr>
        <w:t>virtuel, tel qu'un groupe de discussion).</w:t>
      </w:r>
    </w:p>
    <w:p w14:paraId="5F282821" w14:textId="77777777" w:rsidR="00BE32A9" w:rsidRPr="00731B59" w:rsidRDefault="00BE32A9" w:rsidP="007503A6">
      <w:pPr>
        <w:spacing w:after="0"/>
        <w:jc w:val="both"/>
        <w:rPr>
          <w:rFonts w:ascii="Arial" w:hAnsi="Arial" w:cs="Arial"/>
          <w:b/>
          <w:sz w:val="24"/>
          <w:szCs w:val="24"/>
        </w:rPr>
      </w:pPr>
    </w:p>
    <w:p w14:paraId="2298752C" w14:textId="77777777" w:rsidR="00731B59" w:rsidRPr="00731B59" w:rsidRDefault="00BE32A9" w:rsidP="007503A6">
      <w:pPr>
        <w:spacing w:after="0"/>
        <w:jc w:val="both"/>
        <w:rPr>
          <w:rFonts w:ascii="Arial" w:hAnsi="Arial" w:cs="Arial"/>
          <w:b/>
          <w:sz w:val="24"/>
          <w:szCs w:val="24"/>
        </w:rPr>
      </w:pPr>
      <w:r>
        <w:rPr>
          <w:rFonts w:ascii="Arial" w:hAnsi="Arial" w:cs="Arial"/>
          <w:b/>
          <w:sz w:val="24"/>
          <w:szCs w:val="24"/>
        </w:rPr>
        <w:t>SPMS</w:t>
      </w:r>
      <w:r w:rsidR="00731B59">
        <w:rPr>
          <w:rFonts w:ascii="Arial" w:hAnsi="Arial" w:cs="Arial"/>
          <w:b/>
          <w:sz w:val="24"/>
          <w:szCs w:val="24"/>
        </w:rPr>
        <w:t xml:space="preserve">    </w:t>
      </w:r>
      <w:r>
        <w:rPr>
          <w:rFonts w:ascii="Arial" w:hAnsi="Arial" w:cs="Arial"/>
          <w:b/>
          <w:sz w:val="24"/>
          <w:szCs w:val="24"/>
        </w:rPr>
        <w:t xml:space="preserve">                             </w:t>
      </w:r>
      <w:r w:rsidR="00731B59">
        <w:rPr>
          <w:rFonts w:ascii="Arial" w:hAnsi="Arial" w:cs="Arial"/>
          <w:b/>
          <w:sz w:val="24"/>
          <w:szCs w:val="24"/>
        </w:rPr>
        <w:t xml:space="preserve">    :</w:t>
      </w:r>
      <w:r w:rsidRPr="00BE32A9">
        <w:t xml:space="preserve"> </w:t>
      </w:r>
      <w:r w:rsidRPr="00BE32A9">
        <w:rPr>
          <w:rFonts w:ascii="Arial" w:hAnsi="Arial" w:cs="Arial"/>
          <w:b/>
          <w:sz w:val="24"/>
          <w:szCs w:val="24"/>
        </w:rPr>
        <w:t>Santé publique et mesures sociales</w:t>
      </w:r>
    </w:p>
    <w:p w14:paraId="4DD3E423" w14:textId="77777777" w:rsidR="00731B59" w:rsidRPr="00731B59" w:rsidRDefault="00731B59" w:rsidP="007503A6">
      <w:pPr>
        <w:jc w:val="both"/>
        <w:rPr>
          <w:rFonts w:ascii="Arial" w:hAnsi="Arial" w:cs="Arial"/>
          <w:b/>
          <w:sz w:val="24"/>
          <w:szCs w:val="24"/>
        </w:rPr>
      </w:pPr>
      <w:r w:rsidRPr="00731B59">
        <w:rPr>
          <w:rFonts w:ascii="Arial" w:hAnsi="Arial" w:cs="Arial"/>
          <w:b/>
          <w:sz w:val="24"/>
          <w:szCs w:val="24"/>
        </w:rPr>
        <w:t>PvVIH</w:t>
      </w:r>
      <w:r>
        <w:rPr>
          <w:rFonts w:ascii="Arial" w:hAnsi="Arial" w:cs="Arial"/>
          <w:b/>
          <w:sz w:val="24"/>
          <w:szCs w:val="24"/>
        </w:rPr>
        <w:t xml:space="preserve">                                     :</w:t>
      </w:r>
      <w:r w:rsidR="00BE32A9" w:rsidRPr="00BE32A9">
        <w:t xml:space="preserve"> </w:t>
      </w:r>
      <w:r w:rsidR="00BE32A9" w:rsidRPr="00BE32A9">
        <w:rPr>
          <w:rFonts w:ascii="Arial" w:hAnsi="Arial" w:cs="Arial"/>
          <w:b/>
          <w:sz w:val="24"/>
          <w:szCs w:val="24"/>
        </w:rPr>
        <w:t>Personnes vivant avec le VIH</w:t>
      </w:r>
    </w:p>
    <w:p w14:paraId="54E3F3AC" w14:textId="77777777" w:rsidR="00731B59" w:rsidRPr="00731B59" w:rsidRDefault="00731B59" w:rsidP="007503A6">
      <w:pPr>
        <w:jc w:val="both"/>
        <w:rPr>
          <w:rFonts w:ascii="Arial" w:hAnsi="Arial" w:cs="Arial"/>
          <w:b/>
          <w:sz w:val="24"/>
          <w:szCs w:val="24"/>
        </w:rPr>
      </w:pPr>
      <w:r w:rsidRPr="00731B59">
        <w:rPr>
          <w:rFonts w:ascii="Arial" w:hAnsi="Arial" w:cs="Arial"/>
          <w:b/>
          <w:sz w:val="24"/>
          <w:szCs w:val="24"/>
        </w:rPr>
        <w:t>EPI</w:t>
      </w:r>
      <w:r>
        <w:rPr>
          <w:rFonts w:ascii="Arial" w:hAnsi="Arial" w:cs="Arial"/>
          <w:b/>
          <w:sz w:val="24"/>
          <w:szCs w:val="24"/>
        </w:rPr>
        <w:t xml:space="preserve">                                          :</w:t>
      </w:r>
      <w:r w:rsidR="00BE32A9" w:rsidRPr="00BE32A9">
        <w:t xml:space="preserve"> </w:t>
      </w:r>
      <w:r w:rsidR="00BE32A9" w:rsidRPr="00BE32A9">
        <w:rPr>
          <w:rFonts w:ascii="Arial" w:hAnsi="Arial" w:cs="Arial"/>
          <w:b/>
          <w:sz w:val="24"/>
          <w:szCs w:val="24"/>
        </w:rPr>
        <w:t>Équipement de protection individuelle</w:t>
      </w:r>
    </w:p>
    <w:p w14:paraId="4807E8F9" w14:textId="77777777" w:rsidR="00731B59" w:rsidRPr="00731B59" w:rsidRDefault="00731B59" w:rsidP="007503A6">
      <w:pPr>
        <w:jc w:val="both"/>
        <w:rPr>
          <w:rFonts w:ascii="Arial" w:hAnsi="Arial" w:cs="Arial"/>
          <w:b/>
          <w:sz w:val="24"/>
          <w:szCs w:val="24"/>
        </w:rPr>
      </w:pPr>
      <w:r w:rsidRPr="00731B59">
        <w:rPr>
          <w:rFonts w:ascii="Arial" w:hAnsi="Arial" w:cs="Arial"/>
          <w:b/>
          <w:sz w:val="24"/>
          <w:szCs w:val="24"/>
        </w:rPr>
        <w:t>RSS</w:t>
      </w:r>
      <w:r>
        <w:rPr>
          <w:rFonts w:ascii="Arial" w:hAnsi="Arial" w:cs="Arial"/>
          <w:b/>
          <w:sz w:val="24"/>
          <w:szCs w:val="24"/>
        </w:rPr>
        <w:t xml:space="preserve">                                        : </w:t>
      </w:r>
      <w:r w:rsidRPr="00731B59">
        <w:rPr>
          <w:rFonts w:ascii="Arial" w:hAnsi="Arial" w:cs="Arial"/>
          <w:b/>
          <w:sz w:val="24"/>
          <w:szCs w:val="24"/>
        </w:rPr>
        <w:t>Systèmes résilients et pérennes pour la santé</w:t>
      </w:r>
    </w:p>
    <w:sectPr w:rsidR="00731B59" w:rsidRPr="00731B59">
      <w:footerReference w:type="default" r:id="rId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E9BCB" w14:textId="77777777" w:rsidR="00984616" w:rsidRDefault="00984616" w:rsidP="007D0BF9">
      <w:pPr>
        <w:spacing w:after="0" w:line="240" w:lineRule="auto"/>
      </w:pPr>
      <w:r>
        <w:separator/>
      </w:r>
    </w:p>
  </w:endnote>
  <w:endnote w:type="continuationSeparator" w:id="0">
    <w:p w14:paraId="78423356" w14:textId="77777777" w:rsidR="00984616" w:rsidRDefault="00984616" w:rsidP="007D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LightOblique">
    <w:altName w:val="Avenir"/>
    <w:panose1 w:val="00000000000000000000"/>
    <w:charset w:val="00"/>
    <w:family w:val="auto"/>
    <w:notTrueType/>
    <w:pitch w:val="default"/>
    <w:sig w:usb0="00000003" w:usb1="00000000" w:usb2="00000000" w:usb3="00000000" w:csb0="00000001"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Italic">
    <w:altName w:val="Arial"/>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auto"/>
    <w:notTrueType/>
    <w:pitch w:val="default"/>
    <w:sig w:usb0="00000003" w:usb1="00000000" w:usb2="00000000" w:usb3="00000000" w:csb0="00000001" w:csb1="00000000"/>
  </w:font>
  <w:font w:name="HelveticaNeue-Italic">
    <w:altName w:val="Arial"/>
    <w:panose1 w:val="00000000000000000000"/>
    <w:charset w:val="00"/>
    <w:family w:val="auto"/>
    <w:notTrueType/>
    <w:pitch w:val="default"/>
    <w:sig w:usb0="00000003" w:usb1="00000000" w:usb2="00000000" w:usb3="00000000" w:csb0="00000001" w:csb1="00000000"/>
  </w:font>
  <w:font w:name="HelveticaNeue-Medium">
    <w:altName w:val="Arial"/>
    <w:panose1 w:val="00000000000000000000"/>
    <w:charset w:val="00"/>
    <w:family w:val="swiss"/>
    <w:notTrueType/>
    <w:pitch w:val="default"/>
    <w:sig w:usb0="00000203" w:usb1="00000000" w:usb2="00000000" w:usb3="00000000" w:csb0="00000005" w:csb1="00000000"/>
  </w:font>
  <w:font w:name="HelveticaNeue-Medium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0396"/>
      <w:docPartObj>
        <w:docPartGallery w:val="Page Numbers (Bottom of Page)"/>
        <w:docPartUnique/>
      </w:docPartObj>
    </w:sdtPr>
    <w:sdtContent>
      <w:p w14:paraId="5991978A" w14:textId="69E1345E" w:rsidR="007503A6" w:rsidRDefault="007503A6">
        <w:pPr>
          <w:pStyle w:val="Pieddepage"/>
          <w:jc w:val="right"/>
        </w:pPr>
        <w:r>
          <w:fldChar w:fldCharType="begin"/>
        </w:r>
        <w:r>
          <w:instrText>PAGE   \* MERGEFORMAT</w:instrText>
        </w:r>
        <w:r>
          <w:fldChar w:fldCharType="separate"/>
        </w:r>
        <w:r w:rsidR="00F81EA9">
          <w:rPr>
            <w:noProof/>
          </w:rPr>
          <w:t>34</w:t>
        </w:r>
        <w:r>
          <w:fldChar w:fldCharType="end"/>
        </w:r>
      </w:p>
    </w:sdtContent>
  </w:sdt>
  <w:p w14:paraId="51CFB950" w14:textId="3B84327C" w:rsidR="007503A6" w:rsidRPr="004C5A3F" w:rsidRDefault="007503A6" w:rsidP="00912114">
    <w:pPr>
      <w:pStyle w:val="Pieddepage"/>
      <w:tabs>
        <w:tab w:val="clear" w:pos="4536"/>
        <w:tab w:val="clear" w:pos="9072"/>
        <w:tab w:val="left" w:pos="1708"/>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BCAE6" w14:textId="77777777" w:rsidR="00984616" w:rsidRDefault="00984616" w:rsidP="007D0BF9">
      <w:pPr>
        <w:spacing w:after="0" w:line="240" w:lineRule="auto"/>
      </w:pPr>
      <w:r>
        <w:separator/>
      </w:r>
    </w:p>
  </w:footnote>
  <w:footnote w:type="continuationSeparator" w:id="0">
    <w:p w14:paraId="41E00A09" w14:textId="77777777" w:rsidR="00984616" w:rsidRDefault="00984616" w:rsidP="007D0BF9">
      <w:pPr>
        <w:spacing w:after="0" w:line="240" w:lineRule="auto"/>
      </w:pPr>
      <w:r>
        <w:continuationSeparator/>
      </w:r>
    </w:p>
  </w:footnote>
  <w:footnote w:id="1">
    <w:p w14:paraId="290C8D5B" w14:textId="77777777" w:rsidR="007503A6" w:rsidRPr="007D0BF9" w:rsidRDefault="007503A6" w:rsidP="007D0BF9">
      <w:pPr>
        <w:pStyle w:val="Notedebasdepage"/>
        <w:rPr>
          <w:sz w:val="16"/>
          <w:szCs w:val="16"/>
        </w:rPr>
      </w:pPr>
      <w:r>
        <w:rPr>
          <w:rStyle w:val="Appelnotedebasdep"/>
        </w:rPr>
        <w:footnoteRef/>
      </w:r>
      <w:r>
        <w:t xml:space="preserve"> </w:t>
      </w:r>
      <w:r w:rsidRPr="007D0BF9">
        <w:rPr>
          <w:sz w:val="16"/>
          <w:szCs w:val="16"/>
        </w:rPr>
        <w:t>Observatoire Régional des Traitements Communautaires en Afrique de l'Ouest (ORTC-AO), mis en œuvre par ITPC et 11 partenaires de la société civile, a constaté que le taux de suppression de la charge virale s'est amélioré, passant de 48,4 % en janvier-juin 2018 à 77,4 % pendant la période 3 de l'année suivante. Source : Vers une compréhension commune de la veille et du plaidoyer au niveau communautaire. Le Fonds mondial. Février</w:t>
      </w:r>
    </w:p>
    <w:p w14:paraId="619791EE" w14:textId="77777777" w:rsidR="007503A6" w:rsidRDefault="007503A6" w:rsidP="007D0BF9">
      <w:pPr>
        <w:pStyle w:val="Notedebasdepage"/>
        <w:rPr>
          <w:sz w:val="16"/>
          <w:szCs w:val="16"/>
        </w:rPr>
      </w:pPr>
      <w:r w:rsidRPr="007D0BF9">
        <w:rPr>
          <w:sz w:val="16"/>
          <w:szCs w:val="16"/>
        </w:rPr>
        <w:t>2020.</w:t>
      </w:r>
    </w:p>
    <w:p w14:paraId="0EC6484E" w14:textId="77777777" w:rsidR="007503A6" w:rsidRDefault="007503A6" w:rsidP="007D0BF9">
      <w:pPr>
        <w:pStyle w:val="Notedebasdepage"/>
        <w:rPr>
          <w:rFonts w:ascii="Avenir-LightOblique" w:hAnsi="Avenir-LightOblique" w:cs="Avenir-LightOblique"/>
          <w:i/>
          <w:iCs/>
          <w:color w:val="0045D7"/>
          <w:sz w:val="11"/>
          <w:szCs w:val="11"/>
        </w:rPr>
      </w:pPr>
      <w:hyperlink r:id="rId1" w:history="1">
        <w:r w:rsidRPr="00FC5852">
          <w:rPr>
            <w:rStyle w:val="Lienhypertexte"/>
            <w:rFonts w:ascii="Avenir-LightOblique" w:hAnsi="Avenir-LightOblique" w:cs="Avenir-LightOblique"/>
            <w:i/>
            <w:iCs/>
            <w:sz w:val="11"/>
            <w:szCs w:val="11"/>
          </w:rPr>
          <w:t>https://www.theglobalfund.org/media/9632/crs_2020-02cbmmeeting_report_en.pdf?u=637319005551530000</w:t>
        </w:r>
      </w:hyperlink>
    </w:p>
    <w:p w14:paraId="67D0A0F0" w14:textId="77777777" w:rsidR="007503A6" w:rsidRDefault="007503A6" w:rsidP="007D0BF9">
      <w:pPr>
        <w:pStyle w:val="Notedebasdepage"/>
      </w:pPr>
    </w:p>
  </w:footnote>
  <w:footnote w:id="2">
    <w:p w14:paraId="49BB17C4" w14:textId="77777777" w:rsidR="007503A6" w:rsidRPr="00AB1B6F" w:rsidRDefault="007503A6" w:rsidP="007D0BF9">
      <w:pPr>
        <w:pStyle w:val="Notedebasdepage"/>
        <w:rPr>
          <w:sz w:val="16"/>
          <w:szCs w:val="16"/>
        </w:rPr>
      </w:pPr>
      <w:r>
        <w:rPr>
          <w:rStyle w:val="Appelnotedebasdep"/>
        </w:rPr>
        <w:footnoteRef/>
      </w:r>
      <w:r>
        <w:t xml:space="preserve"> </w:t>
      </w:r>
      <w:r w:rsidRPr="00AB1B6F">
        <w:rPr>
          <w:sz w:val="16"/>
          <w:szCs w:val="16"/>
        </w:rPr>
        <w:t>Le programme national de formation et de plaidoyer sur le VIH, la tuberculose et les droits humains au Kenya, mis en œuvre sur une période de deux ans par le Kenya Legal &amp; Ethical Issues Network on HIV and</w:t>
      </w:r>
    </w:p>
    <w:p w14:paraId="298B885B" w14:textId="77777777" w:rsidR="007503A6" w:rsidRPr="00AB1B6F" w:rsidRDefault="007503A6" w:rsidP="007D0BF9">
      <w:pPr>
        <w:pStyle w:val="Notedebasdepage"/>
        <w:rPr>
          <w:sz w:val="16"/>
          <w:szCs w:val="16"/>
        </w:rPr>
      </w:pPr>
      <w:r w:rsidRPr="00AB1B6F">
        <w:rPr>
          <w:sz w:val="16"/>
          <w:szCs w:val="16"/>
        </w:rPr>
        <w:t>AIDS (KELIN) en collaboration avec des partenaire</w:t>
      </w:r>
      <w:r>
        <w:rPr>
          <w:sz w:val="16"/>
          <w:szCs w:val="16"/>
        </w:rPr>
        <w:t>s locaux, dans cinq con</w:t>
      </w:r>
      <w:r w:rsidRPr="00AB1B6F">
        <w:rPr>
          <w:sz w:val="16"/>
          <w:szCs w:val="16"/>
        </w:rPr>
        <w:t>t</w:t>
      </w:r>
      <w:r>
        <w:rPr>
          <w:sz w:val="16"/>
          <w:szCs w:val="16"/>
        </w:rPr>
        <w:t>r</w:t>
      </w:r>
      <w:r w:rsidRPr="00AB1B6F">
        <w:rPr>
          <w:sz w:val="16"/>
          <w:szCs w:val="16"/>
        </w:rPr>
        <w:t>és du Kenya. Source : Vers une compréhension commune de la veille et du plaidoyer au niveau communautaire. Le Fonds mondial. Février</w:t>
      </w:r>
    </w:p>
    <w:p w14:paraId="68FACFD7" w14:textId="77777777" w:rsidR="007503A6" w:rsidRDefault="007503A6" w:rsidP="007D0BF9">
      <w:pPr>
        <w:pStyle w:val="Notedebasdepage"/>
        <w:rPr>
          <w:sz w:val="16"/>
          <w:szCs w:val="16"/>
        </w:rPr>
      </w:pPr>
      <w:r w:rsidRPr="00AB1B6F">
        <w:rPr>
          <w:sz w:val="16"/>
          <w:szCs w:val="16"/>
        </w:rPr>
        <w:t>2020.</w:t>
      </w:r>
    </w:p>
    <w:p w14:paraId="79046190" w14:textId="77777777" w:rsidR="007503A6" w:rsidRDefault="007503A6" w:rsidP="007D0BF9">
      <w:pPr>
        <w:pStyle w:val="Notedebasdepage"/>
      </w:pPr>
      <w:r w:rsidRPr="00AB1B6F">
        <w:rPr>
          <w:rStyle w:val="Lienhypertexte"/>
          <w:rFonts w:ascii="Avenir-LightOblique" w:hAnsi="Avenir-LightOblique" w:cs="Avenir-LightOblique"/>
          <w:i/>
          <w:iCs/>
          <w:sz w:val="11"/>
          <w:szCs w:val="11"/>
        </w:rPr>
        <w:t>https://www.theglobalfund.org/media/9632/crs_2020-02cbmmeeting_report_en.pdf?u=637319005551530000</w:t>
      </w:r>
    </w:p>
  </w:footnote>
  <w:footnote w:id="3">
    <w:p w14:paraId="381FD82F" w14:textId="77777777" w:rsidR="007503A6" w:rsidRDefault="007503A6">
      <w:pPr>
        <w:pStyle w:val="Notedebasdepage"/>
        <w:rPr>
          <w:i/>
          <w:sz w:val="16"/>
          <w:szCs w:val="16"/>
        </w:rPr>
      </w:pPr>
      <w:r>
        <w:rPr>
          <w:rStyle w:val="Appelnotedebasdep"/>
        </w:rPr>
        <w:t>1</w:t>
      </w:r>
      <w:r w:rsidRPr="008719C7">
        <w:t xml:space="preserve"> </w:t>
      </w:r>
      <w:r w:rsidRPr="008719C7">
        <w:rPr>
          <w:i/>
          <w:sz w:val="16"/>
          <w:szCs w:val="16"/>
        </w:rPr>
        <w:t>Le modèle VC de l'ITPC s'appuie sur des années de travail dans ce domaine avec des partenaires, y compris la mise en place d'un modèle d'Observatoire communautaire des traitements qui a été développé avec le soutien du Fonds mondial.</w:t>
      </w:r>
    </w:p>
    <w:p w14:paraId="38B55B1E" w14:textId="77777777" w:rsidR="007503A6" w:rsidRPr="002604FB" w:rsidRDefault="007503A6">
      <w:pPr>
        <w:pStyle w:val="Notedebasdepage"/>
        <w:rPr>
          <w:rStyle w:val="Appelnotedebasdep"/>
          <w:i/>
          <w:sz w:val="16"/>
          <w:szCs w:val="16"/>
          <w:vertAlign w:val="baseline"/>
        </w:rPr>
      </w:pPr>
    </w:p>
    <w:p w14:paraId="207551C9" w14:textId="77777777" w:rsidR="007503A6" w:rsidRDefault="007503A6">
      <w:pPr>
        <w:pStyle w:val="Notedebasdepage"/>
        <w:rPr>
          <w:sz w:val="16"/>
          <w:szCs w:val="16"/>
        </w:rPr>
      </w:pPr>
      <w:r w:rsidRPr="008719C7">
        <w:rPr>
          <w:sz w:val="16"/>
          <w:szCs w:val="16"/>
        </w:rPr>
        <w:t>2</w:t>
      </w:r>
      <w:r w:rsidRPr="008719C7">
        <w:rPr>
          <w:i/>
          <w:sz w:val="16"/>
          <w:szCs w:val="16"/>
        </w:rPr>
        <w:t xml:space="preserve"> Note : Les communautés utilisent souvent le terme complet "</w:t>
      </w:r>
      <w:r>
        <w:rPr>
          <w:i/>
          <w:sz w:val="16"/>
          <w:szCs w:val="16"/>
        </w:rPr>
        <w:t>Suivi</w:t>
      </w:r>
      <w:r w:rsidRPr="008719C7">
        <w:rPr>
          <w:i/>
          <w:sz w:val="16"/>
          <w:szCs w:val="16"/>
        </w:rPr>
        <w:t xml:space="preserve"> Communautaire et Plaidoyer (VC&amp;P)" pour souligner l'importance de la dernière étape - le plaidoyer pour résoudre les problèmes. - qui est ce qui transforme la VC d'une simple collecte de données en une action de changement menée par les communautés. Dans le cadre de ce document, nous utilisons le terme "</w:t>
      </w:r>
      <w:r>
        <w:rPr>
          <w:i/>
          <w:sz w:val="16"/>
          <w:szCs w:val="16"/>
        </w:rPr>
        <w:t>S</w:t>
      </w:r>
      <w:r w:rsidRPr="008719C7">
        <w:rPr>
          <w:i/>
          <w:sz w:val="16"/>
          <w:szCs w:val="16"/>
        </w:rPr>
        <w:t>C" tel que référencé dans les documents d'orientation du Fonds mondial sur le C19RM</w:t>
      </w:r>
      <w:r w:rsidRPr="008719C7">
        <w:rPr>
          <w:sz w:val="16"/>
          <w:szCs w:val="16"/>
        </w:rPr>
        <w:t>.</w:t>
      </w:r>
    </w:p>
    <w:p w14:paraId="4FCF5539" w14:textId="77777777" w:rsidR="007503A6" w:rsidRPr="008719C7" w:rsidRDefault="007503A6">
      <w:pPr>
        <w:pStyle w:val="Notedebasdepage"/>
        <w:rPr>
          <w:sz w:val="16"/>
          <w:szCs w:val="16"/>
        </w:rPr>
      </w:pPr>
    </w:p>
  </w:footnote>
  <w:footnote w:id="4">
    <w:p w14:paraId="6005574D" w14:textId="77777777" w:rsidR="007503A6" w:rsidRDefault="007503A6">
      <w:pPr>
        <w:pStyle w:val="Notedebasdepage"/>
      </w:pPr>
      <w:r>
        <w:rPr>
          <w:rStyle w:val="Appelnotedebasdep"/>
        </w:rPr>
        <w:footnoteRef/>
      </w:r>
      <w:r>
        <w:t xml:space="preserve"> </w:t>
      </w:r>
      <w:r>
        <w:rPr>
          <w:rFonts w:ascii="HelveticaNeue-Italic" w:hAnsi="HelveticaNeue-Italic" w:cs="HelveticaNeue-Italic"/>
          <w:i/>
          <w:iCs/>
          <w:sz w:val="15"/>
          <w:szCs w:val="15"/>
        </w:rPr>
        <w:t>Source: ITPC: How to Implement CLM&amp;A – A Community Toolkit</w:t>
      </w:r>
    </w:p>
  </w:footnote>
  <w:footnote w:id="5">
    <w:p w14:paraId="47F31EE1" w14:textId="77777777" w:rsidR="007503A6" w:rsidRDefault="007503A6">
      <w:pPr>
        <w:pStyle w:val="Notedebasdepage"/>
      </w:pPr>
      <w:r>
        <w:rPr>
          <w:rStyle w:val="Appelnotedebasdep"/>
        </w:rPr>
        <w:footnoteRef/>
      </w:r>
      <w:r w:rsidRPr="00E779A2">
        <w:rPr>
          <w:sz w:val="16"/>
          <w:szCs w:val="16"/>
        </w:rPr>
        <w:t>Ce projet de SC faisait partie d'une étude plus vaste portant sur cinq pays, dont la Chine, le Guatemala, l'Inde (qui ne suivait que les indicateurs de tuberculose) et le Népal. Le financement a été assuré par l'ONUSIDA.</w:t>
      </w:r>
    </w:p>
  </w:footnote>
  <w:footnote w:id="6">
    <w:p w14:paraId="54F48BE2" w14:textId="77777777" w:rsidR="007503A6" w:rsidRDefault="007503A6" w:rsidP="00E779A2">
      <w:pPr>
        <w:autoSpaceDE w:val="0"/>
        <w:autoSpaceDN w:val="0"/>
        <w:adjustRightInd w:val="0"/>
        <w:spacing w:after="0" w:line="240" w:lineRule="auto"/>
        <w:rPr>
          <w:rFonts w:ascii="HelveticaNeue-LightItalic" w:hAnsi="HelveticaNeue-LightItalic" w:cs="HelveticaNeue-LightItalic"/>
          <w:i/>
          <w:iCs/>
          <w:color w:val="0045D7"/>
          <w:sz w:val="15"/>
          <w:szCs w:val="15"/>
        </w:rPr>
      </w:pPr>
      <w:r>
        <w:rPr>
          <w:rStyle w:val="Appelnotedebasdep"/>
        </w:rPr>
        <w:footnoteRef/>
      </w:r>
      <w:r>
        <w:t xml:space="preserve"> </w:t>
      </w:r>
      <w:r>
        <w:rPr>
          <w:rFonts w:ascii="HelveticaNeue-LightItalic" w:hAnsi="HelveticaNeue-LightItalic" w:cs="HelveticaNeue-LightItalic"/>
          <w:i/>
          <w:iCs/>
          <w:color w:val="000000"/>
          <w:sz w:val="15"/>
          <w:szCs w:val="15"/>
        </w:rPr>
        <w:t xml:space="preserve">Wits University (2020). GeneXpert testing platform for TB repurposed to accelerate testing for Covid-19. Online at </w:t>
      </w:r>
      <w:r>
        <w:rPr>
          <w:rFonts w:ascii="HelveticaNeue-LightItalic" w:hAnsi="HelveticaNeue-LightItalic" w:cs="HelveticaNeue-LightItalic"/>
          <w:i/>
          <w:iCs/>
          <w:color w:val="0045D7"/>
          <w:sz w:val="15"/>
          <w:szCs w:val="15"/>
        </w:rPr>
        <w:t>https://www.wits.ac.za/</w:t>
      </w:r>
    </w:p>
    <w:p w14:paraId="44A73764" w14:textId="77777777" w:rsidR="007503A6" w:rsidRDefault="007503A6" w:rsidP="00E779A2">
      <w:pPr>
        <w:pStyle w:val="Notedebasdepage"/>
      </w:pPr>
      <w:r>
        <w:rPr>
          <w:rFonts w:ascii="HelveticaNeue-LightItalic" w:hAnsi="HelveticaNeue-LightItalic" w:cs="HelveticaNeue-LightItalic"/>
          <w:i/>
          <w:iCs/>
          <w:color w:val="0045D7"/>
          <w:sz w:val="15"/>
          <w:szCs w:val="15"/>
        </w:rPr>
        <w:t>covid19/covid19-news/latest/genexpert-testing-platform-for-tb-repurposed-to-accelerate-testing-for-covid-19-.html</w:t>
      </w:r>
    </w:p>
  </w:footnote>
  <w:footnote w:id="7">
    <w:p w14:paraId="5E04CC72" w14:textId="77777777" w:rsidR="007503A6" w:rsidRDefault="007503A6" w:rsidP="001842B5">
      <w:pPr>
        <w:autoSpaceDE w:val="0"/>
        <w:autoSpaceDN w:val="0"/>
        <w:adjustRightInd w:val="0"/>
        <w:spacing w:after="0" w:line="240" w:lineRule="auto"/>
        <w:rPr>
          <w:rFonts w:ascii="HelveticaNeue-LightItalic" w:hAnsi="HelveticaNeue-LightItalic" w:cs="HelveticaNeue-LightItalic"/>
          <w:i/>
          <w:iCs/>
          <w:color w:val="0045D7"/>
          <w:sz w:val="15"/>
          <w:szCs w:val="15"/>
        </w:rPr>
      </w:pPr>
      <w:r>
        <w:rPr>
          <w:rStyle w:val="Appelnotedebasdep"/>
        </w:rPr>
        <w:footnoteRef/>
      </w:r>
      <w:r>
        <w:t xml:space="preserve"> </w:t>
      </w:r>
      <w:r>
        <w:rPr>
          <w:rFonts w:ascii="HelveticaNeue-LightItalic" w:hAnsi="HelveticaNeue-LightItalic" w:cs="HelveticaNeue-LightItalic"/>
          <w:i/>
          <w:iCs/>
          <w:color w:val="000000"/>
          <w:sz w:val="15"/>
          <w:szCs w:val="15"/>
        </w:rPr>
        <w:t xml:space="preserve">Stop TB Partnership (2020). The impact of COVID-19 on the TB epidemic: A community perspective. Page 10. Online at </w:t>
      </w:r>
      <w:r>
        <w:rPr>
          <w:rFonts w:ascii="HelveticaNeue-LightItalic" w:hAnsi="HelveticaNeue-LightItalic" w:cs="HelveticaNeue-LightItalic"/>
          <w:i/>
          <w:iCs/>
          <w:color w:val="0045D7"/>
          <w:sz w:val="15"/>
          <w:szCs w:val="15"/>
        </w:rPr>
        <w:t>http://www.stoptb.</w:t>
      </w:r>
    </w:p>
    <w:p w14:paraId="79241870" w14:textId="77777777" w:rsidR="007503A6" w:rsidRDefault="007503A6" w:rsidP="001842B5">
      <w:pPr>
        <w:pStyle w:val="Notedebasdepage"/>
      </w:pPr>
      <w:r>
        <w:rPr>
          <w:rFonts w:ascii="HelveticaNeue-LightItalic" w:hAnsi="HelveticaNeue-LightItalic" w:cs="HelveticaNeue-LightItalic"/>
          <w:i/>
          <w:iCs/>
          <w:color w:val="0045D7"/>
          <w:sz w:val="15"/>
          <w:szCs w:val="15"/>
        </w:rPr>
        <w:t>org/assets/documents/resources/publications/acsm/Civil%20Society%20Report%20on%20TB%20and%20COVID.pdf</w:t>
      </w:r>
    </w:p>
  </w:footnote>
  <w:footnote w:id="8">
    <w:p w14:paraId="78CA7785" w14:textId="77777777" w:rsidR="007503A6" w:rsidRDefault="007503A6" w:rsidP="00712570">
      <w:pPr>
        <w:pStyle w:val="Notedebasdepage"/>
      </w:pPr>
      <w:r>
        <w:rPr>
          <w:rStyle w:val="Appelnotedebasdep"/>
        </w:rPr>
        <w:footnoteRef/>
      </w:r>
      <w:r>
        <w:t xml:space="preserve"> 22 pays ont utilisé REACT entre 2014 et 2018 : Bangladesh, Botswana, Burundi, Égypte, Eswatini, Inde, Kenya, Liban, Lesotho, Malawi, Mozambique, Myanmar, Namibie, Nigeria, Sénégal, Afrique du Sud, Soudan, Tunisie, Ouganda, Yémen, Zambie, Zimbabwe. Les pays suivants devraient utiliser REACT entre 2019 et 2020 : Botswana, Burundi, Eswatini, Géorgie, Inde, Jordanie, Kirghizistan, Liban, Lesotho, Malawi, Myanmar, Moldavie, Maroc, Mozambique, Namibie, Nigeria, Sénégal, Afrique du Sud, Tadjikistan, Tunisie, Ouganda, Ukraine, Zimbabwe. Sont également en cours de processus : Région Afrique de l'Ouest. Source : Vers une compréhension commune du suivi et du plaidoyer au niveau communautaire. Le Fonds mondial. Février 2020. </w:t>
      </w:r>
      <w:r w:rsidRPr="00712570">
        <w:rPr>
          <w:color w:val="0070C0"/>
          <w:u w:val="single"/>
        </w:rPr>
        <w:t>https://www.theglobalfund.org/media/9632/crs_2020-02cbmmeeting_report_en.pdf?u=637319005551530000</w:t>
      </w:r>
    </w:p>
  </w:footnote>
  <w:footnote w:id="9">
    <w:p w14:paraId="0A582CD2" w14:textId="77777777" w:rsidR="007503A6" w:rsidRDefault="007503A6">
      <w:pPr>
        <w:pStyle w:val="Notedebasdepage"/>
      </w:pPr>
      <w:r>
        <w:rPr>
          <w:rStyle w:val="Appelnotedebasdep"/>
        </w:rPr>
        <w:footnoteRef/>
      </w:r>
      <w:r>
        <w:t xml:space="preserve"> </w:t>
      </w:r>
      <w:r>
        <w:rPr>
          <w:rFonts w:ascii="HelveticaNeue-LightItalic" w:hAnsi="HelveticaNeue-LightItalic" w:cs="HelveticaNeue-LightItalic"/>
          <w:i/>
          <w:iCs/>
          <w:color w:val="000000"/>
          <w:sz w:val="15"/>
          <w:szCs w:val="15"/>
        </w:rPr>
        <w:t xml:space="preserve">Source: </w:t>
      </w:r>
      <w:r>
        <w:rPr>
          <w:rFonts w:ascii="HelveticaNeue-LightItalic" w:hAnsi="HelveticaNeue-LightItalic" w:cs="HelveticaNeue-LightItalic"/>
          <w:i/>
          <w:iCs/>
          <w:color w:val="0045D7"/>
          <w:sz w:val="15"/>
          <w:szCs w:val="15"/>
        </w:rPr>
        <w:t>https://www.heps.or.ug/publications/left-behind-under-lockdown-impact-covid-19-restrictions-children-hiv-and-their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3DCA"/>
    <w:multiLevelType w:val="hybridMultilevel"/>
    <w:tmpl w:val="5F662A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76D0840"/>
    <w:multiLevelType w:val="hybridMultilevel"/>
    <w:tmpl w:val="5378B7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195F31"/>
    <w:multiLevelType w:val="hybridMultilevel"/>
    <w:tmpl w:val="544EBF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17157DC"/>
    <w:multiLevelType w:val="multilevel"/>
    <w:tmpl w:val="AFFA7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001608"/>
    <w:multiLevelType w:val="hybridMultilevel"/>
    <w:tmpl w:val="CB5C0BFC"/>
    <w:lvl w:ilvl="0" w:tplc="5C44076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363342"/>
    <w:multiLevelType w:val="hybridMultilevel"/>
    <w:tmpl w:val="497EE06E"/>
    <w:lvl w:ilvl="0" w:tplc="5C44076A">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2997B2A"/>
    <w:multiLevelType w:val="hybridMultilevel"/>
    <w:tmpl w:val="7A3AA8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30B0B93"/>
    <w:multiLevelType w:val="hybridMultilevel"/>
    <w:tmpl w:val="8A4276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4DD7628"/>
    <w:multiLevelType w:val="hybridMultilevel"/>
    <w:tmpl w:val="63F424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5001FDF"/>
    <w:multiLevelType w:val="hybridMultilevel"/>
    <w:tmpl w:val="F732BA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6D43B4F"/>
    <w:multiLevelType w:val="hybridMultilevel"/>
    <w:tmpl w:val="1B782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F10862"/>
    <w:multiLevelType w:val="hybridMultilevel"/>
    <w:tmpl w:val="51F230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C22F7D"/>
    <w:multiLevelType w:val="hybridMultilevel"/>
    <w:tmpl w:val="0EEA956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2A2934CE"/>
    <w:multiLevelType w:val="hybridMultilevel"/>
    <w:tmpl w:val="AD10CA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E995249"/>
    <w:multiLevelType w:val="hybridMultilevel"/>
    <w:tmpl w:val="EFFE6C58"/>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5" w15:restartNumberingAfterBreak="0">
    <w:nsid w:val="2F3E1B90"/>
    <w:multiLevelType w:val="hybridMultilevel"/>
    <w:tmpl w:val="1ECCDC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1AB2516"/>
    <w:multiLevelType w:val="hybridMultilevel"/>
    <w:tmpl w:val="F8DA8BB6"/>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4740D2F"/>
    <w:multiLevelType w:val="hybridMultilevel"/>
    <w:tmpl w:val="A0A0AE1C"/>
    <w:lvl w:ilvl="0" w:tplc="5C44076A">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4F97713"/>
    <w:multiLevelType w:val="hybridMultilevel"/>
    <w:tmpl w:val="C35AE7B4"/>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9" w15:restartNumberingAfterBreak="0">
    <w:nsid w:val="4B012C77"/>
    <w:multiLevelType w:val="hybridMultilevel"/>
    <w:tmpl w:val="A754CD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EC23EB"/>
    <w:multiLevelType w:val="hybridMultilevel"/>
    <w:tmpl w:val="5C9EB1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5636F79"/>
    <w:multiLevelType w:val="hybridMultilevel"/>
    <w:tmpl w:val="ABCAEF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74C48F3"/>
    <w:multiLevelType w:val="hybridMultilevel"/>
    <w:tmpl w:val="D7C06F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8852D2A"/>
    <w:multiLevelType w:val="hybridMultilevel"/>
    <w:tmpl w:val="18385EB2"/>
    <w:lvl w:ilvl="0" w:tplc="6AD606EA">
      <w:start w:val="1"/>
      <w:numFmt w:val="bullet"/>
      <w:lvlText w:val=""/>
      <w:lvlJc w:val="left"/>
      <w:pPr>
        <w:ind w:left="360" w:hanging="360"/>
      </w:pPr>
      <w:rPr>
        <w:rFonts w:ascii="Wingdings" w:hAnsi="Wingdings"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BE2409F"/>
    <w:multiLevelType w:val="hybridMultilevel"/>
    <w:tmpl w:val="DA1CDF18"/>
    <w:lvl w:ilvl="0" w:tplc="5FF83952">
      <w:start w:val="1"/>
      <w:numFmt w:val="bullet"/>
      <w:lvlText w:val=""/>
      <w:lvlJc w:val="left"/>
      <w:pPr>
        <w:ind w:left="360" w:hanging="360"/>
      </w:pPr>
      <w:rPr>
        <w:rFonts w:ascii="Wingdings" w:hAnsi="Wingdings"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E6E77E1"/>
    <w:multiLevelType w:val="hybridMultilevel"/>
    <w:tmpl w:val="8FA4EC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2273BB2"/>
    <w:multiLevelType w:val="hybridMultilevel"/>
    <w:tmpl w:val="92AC53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7F160E0"/>
    <w:multiLevelType w:val="hybridMultilevel"/>
    <w:tmpl w:val="5DEA51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C3E643F"/>
    <w:multiLevelType w:val="hybridMultilevel"/>
    <w:tmpl w:val="0C5EE4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1146E73"/>
    <w:multiLevelType w:val="hybridMultilevel"/>
    <w:tmpl w:val="025AB0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221E33"/>
    <w:multiLevelType w:val="multilevel"/>
    <w:tmpl w:val="97A2C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84707CA"/>
    <w:multiLevelType w:val="hybridMultilevel"/>
    <w:tmpl w:val="5A7239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A7478AF"/>
    <w:multiLevelType w:val="hybridMultilevel"/>
    <w:tmpl w:val="26E6960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23"/>
  </w:num>
  <w:num w:numId="4">
    <w:abstractNumId w:val="24"/>
  </w:num>
  <w:num w:numId="5">
    <w:abstractNumId w:val="17"/>
  </w:num>
  <w:num w:numId="6">
    <w:abstractNumId w:val="4"/>
  </w:num>
  <w:num w:numId="7">
    <w:abstractNumId w:val="16"/>
  </w:num>
  <w:num w:numId="8">
    <w:abstractNumId w:val="5"/>
  </w:num>
  <w:num w:numId="9">
    <w:abstractNumId w:val="20"/>
  </w:num>
  <w:num w:numId="10">
    <w:abstractNumId w:val="25"/>
  </w:num>
  <w:num w:numId="11">
    <w:abstractNumId w:val="9"/>
  </w:num>
  <w:num w:numId="12">
    <w:abstractNumId w:val="29"/>
  </w:num>
  <w:num w:numId="13">
    <w:abstractNumId w:val="19"/>
  </w:num>
  <w:num w:numId="14">
    <w:abstractNumId w:val="0"/>
  </w:num>
  <w:num w:numId="15">
    <w:abstractNumId w:val="28"/>
  </w:num>
  <w:num w:numId="16">
    <w:abstractNumId w:val="21"/>
  </w:num>
  <w:num w:numId="17">
    <w:abstractNumId w:val="26"/>
  </w:num>
  <w:num w:numId="18">
    <w:abstractNumId w:val="32"/>
  </w:num>
  <w:num w:numId="19">
    <w:abstractNumId w:val="2"/>
  </w:num>
  <w:num w:numId="20">
    <w:abstractNumId w:val="15"/>
  </w:num>
  <w:num w:numId="21">
    <w:abstractNumId w:val="7"/>
  </w:num>
  <w:num w:numId="22">
    <w:abstractNumId w:val="18"/>
  </w:num>
  <w:num w:numId="23">
    <w:abstractNumId w:val="12"/>
  </w:num>
  <w:num w:numId="24">
    <w:abstractNumId w:val="31"/>
  </w:num>
  <w:num w:numId="25">
    <w:abstractNumId w:val="13"/>
  </w:num>
  <w:num w:numId="26">
    <w:abstractNumId w:val="11"/>
  </w:num>
  <w:num w:numId="27">
    <w:abstractNumId w:val="22"/>
  </w:num>
  <w:num w:numId="28">
    <w:abstractNumId w:val="27"/>
  </w:num>
  <w:num w:numId="29">
    <w:abstractNumId w:val="10"/>
  </w:num>
  <w:num w:numId="30">
    <w:abstractNumId w:val="1"/>
  </w:num>
  <w:num w:numId="31">
    <w:abstractNumId w:val="8"/>
  </w:num>
  <w:num w:numId="32">
    <w:abstractNumId w:val="3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E7"/>
    <w:rsid w:val="000053C7"/>
    <w:rsid w:val="000102BC"/>
    <w:rsid w:val="00016A4C"/>
    <w:rsid w:val="00036545"/>
    <w:rsid w:val="000433F5"/>
    <w:rsid w:val="000560A7"/>
    <w:rsid w:val="00076FF9"/>
    <w:rsid w:val="000B54AE"/>
    <w:rsid w:val="000B68CC"/>
    <w:rsid w:val="000F418A"/>
    <w:rsid w:val="000F5839"/>
    <w:rsid w:val="00111D8A"/>
    <w:rsid w:val="00116BDA"/>
    <w:rsid w:val="0013281B"/>
    <w:rsid w:val="00137279"/>
    <w:rsid w:val="00142166"/>
    <w:rsid w:val="00145C65"/>
    <w:rsid w:val="00154C70"/>
    <w:rsid w:val="00164EB6"/>
    <w:rsid w:val="001842B5"/>
    <w:rsid w:val="00184603"/>
    <w:rsid w:val="001974A9"/>
    <w:rsid w:val="00197D03"/>
    <w:rsid w:val="001A27D1"/>
    <w:rsid w:val="00204200"/>
    <w:rsid w:val="00216C08"/>
    <w:rsid w:val="00216D01"/>
    <w:rsid w:val="002337F7"/>
    <w:rsid w:val="002447C9"/>
    <w:rsid w:val="00251EF8"/>
    <w:rsid w:val="002604FB"/>
    <w:rsid w:val="00267997"/>
    <w:rsid w:val="002771D9"/>
    <w:rsid w:val="002B654A"/>
    <w:rsid w:val="002C6951"/>
    <w:rsid w:val="002D71CD"/>
    <w:rsid w:val="00302F20"/>
    <w:rsid w:val="00327345"/>
    <w:rsid w:val="003362AC"/>
    <w:rsid w:val="00350FCE"/>
    <w:rsid w:val="00377A17"/>
    <w:rsid w:val="00395C79"/>
    <w:rsid w:val="003E2ECF"/>
    <w:rsid w:val="003E7BBC"/>
    <w:rsid w:val="004040B4"/>
    <w:rsid w:val="00404502"/>
    <w:rsid w:val="004A6269"/>
    <w:rsid w:val="004C3E40"/>
    <w:rsid w:val="004C5A3F"/>
    <w:rsid w:val="004C736A"/>
    <w:rsid w:val="004E26B3"/>
    <w:rsid w:val="004F0370"/>
    <w:rsid w:val="00504EDD"/>
    <w:rsid w:val="0052432E"/>
    <w:rsid w:val="00532AF4"/>
    <w:rsid w:val="0054394E"/>
    <w:rsid w:val="00590391"/>
    <w:rsid w:val="005B3166"/>
    <w:rsid w:val="005E55E7"/>
    <w:rsid w:val="005E7B3F"/>
    <w:rsid w:val="00651BD5"/>
    <w:rsid w:val="006825E7"/>
    <w:rsid w:val="006C7162"/>
    <w:rsid w:val="006E65ED"/>
    <w:rsid w:val="00712570"/>
    <w:rsid w:val="00731B59"/>
    <w:rsid w:val="00743B96"/>
    <w:rsid w:val="007503A6"/>
    <w:rsid w:val="00773D49"/>
    <w:rsid w:val="007C1DF3"/>
    <w:rsid w:val="007D0BF9"/>
    <w:rsid w:val="007D4330"/>
    <w:rsid w:val="007D4503"/>
    <w:rsid w:val="00814F4C"/>
    <w:rsid w:val="008212E0"/>
    <w:rsid w:val="008242CA"/>
    <w:rsid w:val="008345A6"/>
    <w:rsid w:val="008719C7"/>
    <w:rsid w:val="00872585"/>
    <w:rsid w:val="00893ABE"/>
    <w:rsid w:val="008A0240"/>
    <w:rsid w:val="008B1B15"/>
    <w:rsid w:val="008B643C"/>
    <w:rsid w:val="008C6514"/>
    <w:rsid w:val="008D3255"/>
    <w:rsid w:val="00902363"/>
    <w:rsid w:val="00912114"/>
    <w:rsid w:val="00933957"/>
    <w:rsid w:val="00936C4F"/>
    <w:rsid w:val="009449F0"/>
    <w:rsid w:val="0094620A"/>
    <w:rsid w:val="00950069"/>
    <w:rsid w:val="00955C0D"/>
    <w:rsid w:val="00973703"/>
    <w:rsid w:val="009739BA"/>
    <w:rsid w:val="00984616"/>
    <w:rsid w:val="00995C3B"/>
    <w:rsid w:val="009B10B4"/>
    <w:rsid w:val="009E5B78"/>
    <w:rsid w:val="00A12DF6"/>
    <w:rsid w:val="00A220A0"/>
    <w:rsid w:val="00A70D24"/>
    <w:rsid w:val="00A73E35"/>
    <w:rsid w:val="00AB1B6F"/>
    <w:rsid w:val="00AB305E"/>
    <w:rsid w:val="00AC5BB9"/>
    <w:rsid w:val="00AC5BD2"/>
    <w:rsid w:val="00AD01E4"/>
    <w:rsid w:val="00AE617D"/>
    <w:rsid w:val="00B01C6F"/>
    <w:rsid w:val="00B20EAA"/>
    <w:rsid w:val="00B66B76"/>
    <w:rsid w:val="00BA2D76"/>
    <w:rsid w:val="00BE32A9"/>
    <w:rsid w:val="00C11866"/>
    <w:rsid w:val="00C46F5A"/>
    <w:rsid w:val="00C55F75"/>
    <w:rsid w:val="00C6340C"/>
    <w:rsid w:val="00C700F9"/>
    <w:rsid w:val="00C8409D"/>
    <w:rsid w:val="00C87B9A"/>
    <w:rsid w:val="00C90CA5"/>
    <w:rsid w:val="00C9751C"/>
    <w:rsid w:val="00CA0B32"/>
    <w:rsid w:val="00CA12A8"/>
    <w:rsid w:val="00CD32F8"/>
    <w:rsid w:val="00CE47B0"/>
    <w:rsid w:val="00CF6590"/>
    <w:rsid w:val="00D11CB1"/>
    <w:rsid w:val="00D14427"/>
    <w:rsid w:val="00D21DA8"/>
    <w:rsid w:val="00D370DA"/>
    <w:rsid w:val="00D529EB"/>
    <w:rsid w:val="00D85823"/>
    <w:rsid w:val="00D873D9"/>
    <w:rsid w:val="00D91706"/>
    <w:rsid w:val="00D947E5"/>
    <w:rsid w:val="00DB144E"/>
    <w:rsid w:val="00DC07CB"/>
    <w:rsid w:val="00DC4070"/>
    <w:rsid w:val="00DE65C8"/>
    <w:rsid w:val="00DF7AAE"/>
    <w:rsid w:val="00E01E08"/>
    <w:rsid w:val="00E06C59"/>
    <w:rsid w:val="00E73BA0"/>
    <w:rsid w:val="00E779A2"/>
    <w:rsid w:val="00EA7AF4"/>
    <w:rsid w:val="00EC4C09"/>
    <w:rsid w:val="00EC55F2"/>
    <w:rsid w:val="00EE6CD2"/>
    <w:rsid w:val="00F049C0"/>
    <w:rsid w:val="00F81EA9"/>
    <w:rsid w:val="00FC2056"/>
    <w:rsid w:val="00FE1F98"/>
    <w:rsid w:val="00FE2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A1AC"/>
  <w15:chartTrackingRefBased/>
  <w15:docId w15:val="{57C8DA9C-3E9C-4810-9AB4-6FEE8C46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432E"/>
    <w:pPr>
      <w:ind w:left="720"/>
      <w:contextualSpacing/>
    </w:pPr>
  </w:style>
  <w:style w:type="paragraph" w:styleId="Notedebasdepage">
    <w:name w:val="footnote text"/>
    <w:basedOn w:val="Normal"/>
    <w:link w:val="NotedebasdepageCar"/>
    <w:uiPriority w:val="99"/>
    <w:semiHidden/>
    <w:unhideWhenUsed/>
    <w:rsid w:val="007D0B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D0BF9"/>
    <w:rPr>
      <w:sz w:val="20"/>
      <w:szCs w:val="20"/>
    </w:rPr>
  </w:style>
  <w:style w:type="character" w:styleId="Appelnotedebasdep">
    <w:name w:val="footnote reference"/>
    <w:basedOn w:val="Policepardfaut"/>
    <w:uiPriority w:val="99"/>
    <w:semiHidden/>
    <w:unhideWhenUsed/>
    <w:rsid w:val="007D0BF9"/>
    <w:rPr>
      <w:vertAlign w:val="superscript"/>
    </w:rPr>
  </w:style>
  <w:style w:type="character" w:styleId="Lienhypertexte">
    <w:name w:val="Hyperlink"/>
    <w:basedOn w:val="Policepardfaut"/>
    <w:uiPriority w:val="99"/>
    <w:unhideWhenUsed/>
    <w:rsid w:val="007D0BF9"/>
    <w:rPr>
      <w:color w:val="0563C1" w:themeColor="hyperlink"/>
      <w:u w:val="single"/>
    </w:rPr>
  </w:style>
  <w:style w:type="paragraph" w:styleId="En-tte">
    <w:name w:val="header"/>
    <w:basedOn w:val="Normal"/>
    <w:link w:val="En-tteCar"/>
    <w:uiPriority w:val="99"/>
    <w:unhideWhenUsed/>
    <w:rsid w:val="00AB1B6F"/>
    <w:pPr>
      <w:tabs>
        <w:tab w:val="center" w:pos="4536"/>
        <w:tab w:val="right" w:pos="9072"/>
      </w:tabs>
      <w:spacing w:after="0" w:line="240" w:lineRule="auto"/>
    </w:pPr>
  </w:style>
  <w:style w:type="character" w:customStyle="1" w:styleId="En-tteCar">
    <w:name w:val="En-tête Car"/>
    <w:basedOn w:val="Policepardfaut"/>
    <w:link w:val="En-tte"/>
    <w:uiPriority w:val="99"/>
    <w:rsid w:val="00AB1B6F"/>
  </w:style>
  <w:style w:type="paragraph" w:styleId="Pieddepage">
    <w:name w:val="footer"/>
    <w:basedOn w:val="Normal"/>
    <w:link w:val="PieddepageCar"/>
    <w:uiPriority w:val="99"/>
    <w:unhideWhenUsed/>
    <w:rsid w:val="00AB1B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1B6F"/>
  </w:style>
  <w:style w:type="table" w:styleId="Grilledutableau">
    <w:name w:val="Table Grid"/>
    <w:basedOn w:val="TableauNormal"/>
    <w:uiPriority w:val="39"/>
    <w:rsid w:val="008A0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04502"/>
    <w:rPr>
      <w:sz w:val="16"/>
      <w:szCs w:val="16"/>
    </w:rPr>
  </w:style>
  <w:style w:type="paragraph" w:styleId="Commentaire">
    <w:name w:val="annotation text"/>
    <w:basedOn w:val="Normal"/>
    <w:link w:val="CommentaireCar"/>
    <w:uiPriority w:val="99"/>
    <w:semiHidden/>
    <w:unhideWhenUsed/>
    <w:rsid w:val="00404502"/>
    <w:pPr>
      <w:spacing w:line="240" w:lineRule="auto"/>
    </w:pPr>
    <w:rPr>
      <w:sz w:val="20"/>
      <w:szCs w:val="20"/>
    </w:rPr>
  </w:style>
  <w:style w:type="character" w:customStyle="1" w:styleId="CommentaireCar">
    <w:name w:val="Commentaire Car"/>
    <w:basedOn w:val="Policepardfaut"/>
    <w:link w:val="Commentaire"/>
    <w:uiPriority w:val="99"/>
    <w:semiHidden/>
    <w:rsid w:val="00404502"/>
    <w:rPr>
      <w:sz w:val="20"/>
      <w:szCs w:val="20"/>
    </w:rPr>
  </w:style>
  <w:style w:type="paragraph" w:styleId="Objetducommentaire">
    <w:name w:val="annotation subject"/>
    <w:basedOn w:val="Commentaire"/>
    <w:next w:val="Commentaire"/>
    <w:link w:val="ObjetducommentaireCar"/>
    <w:uiPriority w:val="99"/>
    <w:semiHidden/>
    <w:unhideWhenUsed/>
    <w:rsid w:val="00404502"/>
    <w:rPr>
      <w:b/>
      <w:bCs/>
    </w:rPr>
  </w:style>
  <w:style w:type="character" w:customStyle="1" w:styleId="ObjetducommentaireCar">
    <w:name w:val="Objet du commentaire Car"/>
    <w:basedOn w:val="CommentaireCar"/>
    <w:link w:val="Objetducommentaire"/>
    <w:uiPriority w:val="99"/>
    <w:semiHidden/>
    <w:rsid w:val="00404502"/>
    <w:rPr>
      <w:b/>
      <w:bCs/>
      <w:sz w:val="20"/>
      <w:szCs w:val="20"/>
    </w:rPr>
  </w:style>
  <w:style w:type="paragraph" w:styleId="Textedebulles">
    <w:name w:val="Balloon Text"/>
    <w:basedOn w:val="Normal"/>
    <w:link w:val="TextedebullesCar"/>
    <w:uiPriority w:val="99"/>
    <w:semiHidden/>
    <w:unhideWhenUsed/>
    <w:rsid w:val="004045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4502"/>
    <w:rPr>
      <w:rFonts w:ascii="Segoe UI" w:hAnsi="Segoe UI" w:cs="Segoe UI"/>
      <w:sz w:val="18"/>
      <w:szCs w:val="18"/>
    </w:rPr>
  </w:style>
  <w:style w:type="character" w:styleId="Lienhypertextesuivivisit">
    <w:name w:val="FollowedHyperlink"/>
    <w:basedOn w:val="Policepardfaut"/>
    <w:uiPriority w:val="99"/>
    <w:semiHidden/>
    <w:unhideWhenUsed/>
    <w:rsid w:val="00CA12A8"/>
    <w:rPr>
      <w:color w:val="954F72" w:themeColor="followedHyperlink"/>
      <w:u w:val="single"/>
    </w:rPr>
  </w:style>
  <w:style w:type="character" w:customStyle="1" w:styleId="UnresolvedMention">
    <w:name w:val="Unresolved Mention"/>
    <w:basedOn w:val="Policepardfaut"/>
    <w:uiPriority w:val="99"/>
    <w:semiHidden/>
    <w:unhideWhenUsed/>
    <w:rsid w:val="00CA12A8"/>
    <w:rPr>
      <w:color w:val="605E5C"/>
      <w:shd w:val="clear" w:color="auto" w:fill="E1DFDD"/>
    </w:rPr>
  </w:style>
  <w:style w:type="character" w:styleId="Rfrenceintense">
    <w:name w:val="Intense Reference"/>
    <w:basedOn w:val="Policepardfaut"/>
    <w:uiPriority w:val="32"/>
    <w:qFormat/>
    <w:rsid w:val="007503A6"/>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globalfund.org/media/10860/covid19_c19rm-technical_informationnote_fr.pdf" TargetMode="External"/><Relationship Id="rId21" Type="http://schemas.openxmlformats.org/officeDocument/2006/relationships/hyperlink" Target="https://www.theglobalfund.org/media/10759/covid19_c19rm-guidelines_external_en.pdf" TargetMode="External"/><Relationship Id="rId42" Type="http://schemas.openxmlformats.org/officeDocument/2006/relationships/hyperlink" Target="https://www.theglobalfund.org/media/9622/core_css_overview_en.pdf" TargetMode="External"/><Relationship Id="rId47" Type="http://schemas.openxmlformats.org/officeDocument/2006/relationships/hyperlink" Target="https://www.theglobalfund.org/media/10836/covid19_crg-investments_guidance_es.pdf" TargetMode="External"/><Relationship Id="rId63" Type="http://schemas.openxmlformats.org/officeDocument/2006/relationships/hyperlink" Target="https://www.theglobalfund.org/media/10816/covid19_crg-investments_guidance_en.pdf" TargetMode="External"/><Relationship Id="rId68" Type="http://schemas.openxmlformats.org/officeDocument/2006/relationships/hyperlink" Target="https://www.theglobalfund.org/media/9831/covid19_communityrightsgender_guidancenote_fr.pdf" TargetMode="External"/><Relationship Id="rId84" Type="http://schemas.openxmlformats.org/officeDocument/2006/relationships/hyperlink" Target="https://itpcglobal.org/wp-content/uploads/2019/02/ITPC-CTO-Model-Full-Eng.pdf" TargetMode="External"/><Relationship Id="rId89" Type="http://schemas.openxmlformats.org/officeDocument/2006/relationships/hyperlink" Target="https://healthgap.org/wp-content/uploads/2020/02/Community-Led-Monitoring-of_Health-Services.pdf" TargetMode="External"/><Relationship Id="rId16" Type="http://schemas.openxmlformats.org/officeDocument/2006/relationships/hyperlink" Target="https://www.theglobalfund.org/media/10860/covid19_c19rm-technical_informationnote_fr.pdf" TargetMode="External"/><Relationship Id="rId11" Type="http://schemas.openxmlformats.org/officeDocument/2006/relationships/hyperlink" Target="https://www.theglobalfund.org/media/10796/covid19_c19rm-guidelines_external_fr.pdf" TargetMode="External"/><Relationship Id="rId32" Type="http://schemas.openxmlformats.org/officeDocument/2006/relationships/hyperlink" Target="https://www.theglobalfund.org/media/10906/covid19_c19rm-2021-funding-request_instructions_fr.pdf" TargetMode="External"/><Relationship Id="rId37" Type="http://schemas.openxmlformats.org/officeDocument/2006/relationships/hyperlink" Target="https://www.theglobalfund.org/media/10768/covid19_c19rm-2021-funding-request_form_es.docx" TargetMode="External"/><Relationship Id="rId53" Type="http://schemas.openxmlformats.org/officeDocument/2006/relationships/hyperlink" Target="https://www.theglobalfund.org/media/9538/covid19_humanrights_guidancenote_en.pdf" TargetMode="External"/><Relationship Id="rId58" Type="http://schemas.openxmlformats.org/officeDocument/2006/relationships/hyperlink" Target="https://www.theglobalfund.org/media/9560/covid19_virtualinclusivedialogue_guidancenote_fr.pdf" TargetMode="External"/><Relationship Id="rId74" Type="http://schemas.openxmlformats.org/officeDocument/2006/relationships/hyperlink" Target="https://www.theglobalfund.org/media/9559/covid19_virtualinclusivedialogue_guidancenote_es.pdf" TargetMode="External"/><Relationship Id="rId79" Type="http://schemas.openxmlformats.org/officeDocument/2006/relationships/hyperlink" Target="https://www.unaids.org/sites/default/files/media_asset/establishing-community-led-monitoring-hiv-services_en.pdf" TargetMode="External"/><Relationship Id="rId5" Type="http://schemas.openxmlformats.org/officeDocument/2006/relationships/webSettings" Target="webSettings.xml"/><Relationship Id="rId90" Type="http://schemas.openxmlformats.org/officeDocument/2006/relationships/hyperlink" Target="http://pepfarwatch.org/resources/" TargetMode="External"/><Relationship Id="rId95" Type="http://schemas.openxmlformats.org/officeDocument/2006/relationships/footer" Target="footer1.xml"/><Relationship Id="rId22" Type="http://schemas.openxmlformats.org/officeDocument/2006/relationships/hyperlink" Target="https://www.theglobalfund.org/media/10808/covid19_c19rm-guidelines_external_es.pdf" TargetMode="External"/><Relationship Id="rId27" Type="http://schemas.openxmlformats.org/officeDocument/2006/relationships/hyperlink" Target="https://www.theglobalfund.org/media/10749/covid19_c19rm-technical_informationnote_en.pdf" TargetMode="External"/><Relationship Id="rId43" Type="http://schemas.openxmlformats.org/officeDocument/2006/relationships/hyperlink" Target="https://www.theglobalfund.org/media/9699/core_css_overview_es.pdf" TargetMode="External"/><Relationship Id="rId48" Type="http://schemas.openxmlformats.org/officeDocument/2006/relationships/hyperlink" Target="https://www.theglobalfund.org/media/10835/covid19_crg-investments_guidance_fr.pdf" TargetMode="External"/><Relationship Id="rId64" Type="http://schemas.openxmlformats.org/officeDocument/2006/relationships/hyperlink" Target="https://www.theglobalfund.org/media/10836/covid19_crg-investments_guidance_es.pdf" TargetMode="External"/><Relationship Id="rId69" Type="http://schemas.openxmlformats.org/officeDocument/2006/relationships/hyperlink" Target="https://www.theglobalfund.org/media/9833/covid19_communityrightsgender_guidancenote_ru.pdf" TargetMode="External"/><Relationship Id="rId80" Type="http://schemas.openxmlformats.org/officeDocument/2006/relationships/hyperlink" Target="https://itpcglobal.org/wp-content/uploads/2019/09/Data-for-a-Difference_rev.pdf" TargetMode="External"/><Relationship Id="rId85" Type="http://schemas.openxmlformats.org/officeDocument/2006/relationships/hyperlink" Target="https://itpcglobal.org/wp-content/uploads/2019/02/ITPC-CTO-Model-Full-Fr-FINAL.pdf" TargetMode="External"/><Relationship Id="rId3" Type="http://schemas.openxmlformats.org/officeDocument/2006/relationships/styles" Target="styles.xml"/><Relationship Id="rId12" Type="http://schemas.openxmlformats.org/officeDocument/2006/relationships/hyperlink" Target="https://www.theglobalfund.org/media/10860/covid19_c19rm-technical_informationnote_fr.pdf" TargetMode="External"/><Relationship Id="rId17" Type="http://schemas.openxmlformats.org/officeDocument/2006/relationships/hyperlink" Target="https://www.unaids.org/sites/default/files/media_asset/establishing-community-led-monitoring-hiv-services_en.pdf" TargetMode="External"/><Relationship Id="rId25" Type="http://schemas.openxmlformats.org/officeDocument/2006/relationships/hyperlink" Target="https://www.theglobalfund.org/media/10859/covid19_c19rm-technical_informationnote_es.pdf" TargetMode="External"/><Relationship Id="rId33" Type="http://schemas.openxmlformats.org/officeDocument/2006/relationships/hyperlink" Target="https://www.theglobalfund.org/media/10757/covid19_c19rm-2021-funding-request_instructions_en.pdf" TargetMode="External"/><Relationship Id="rId38" Type="http://schemas.openxmlformats.org/officeDocument/2006/relationships/hyperlink" Target="https://www.theglobalfund.org/media/10766/covid19_c19rm-2021-funding-request_form_fr.docx" TargetMode="External"/><Relationship Id="rId46" Type="http://schemas.openxmlformats.org/officeDocument/2006/relationships/hyperlink" Target="https://www.theglobalfund.org/media/10816/covid19_crg-investments_guidance_en.pdf" TargetMode="External"/><Relationship Id="rId59" Type="http://schemas.openxmlformats.org/officeDocument/2006/relationships/hyperlink" Target="https://www.theglobalfund.org/media/9622/core_css_overview_en.pdf" TargetMode="External"/><Relationship Id="rId67" Type="http://schemas.openxmlformats.org/officeDocument/2006/relationships/hyperlink" Target="https://www.theglobalfund.org/media/9832/covid19_communityrightsgender_guidancenote_es.pdf" TargetMode="External"/><Relationship Id="rId20" Type="http://schemas.openxmlformats.org/officeDocument/2006/relationships/hyperlink" Target="https://www.theglobalfund.org/media/10796/covid19_c19rm-guidelines_external_fr.pdf" TargetMode="External"/><Relationship Id="rId41" Type="http://schemas.openxmlformats.org/officeDocument/2006/relationships/hyperlink" Target="https://www.theglobalfund.org/media/10766/covid19_c19rm-2021-funding-request_form_fr.docx" TargetMode="External"/><Relationship Id="rId54" Type="http://schemas.openxmlformats.org/officeDocument/2006/relationships/hyperlink" Target="https://www.theglobalfund.org/media/9569/covid19_humanrights_guidancenote_es.pdf" TargetMode="External"/><Relationship Id="rId62" Type="http://schemas.openxmlformats.org/officeDocument/2006/relationships/hyperlink" Target="https://www.theglobalfund.org/en/video/2020-04-15-community-based-monitoring/" TargetMode="External"/><Relationship Id="rId70" Type="http://schemas.openxmlformats.org/officeDocument/2006/relationships/hyperlink" Target="https://www.theglobalfund.org/media/9538/covid19_humanrights_guidancenote_en.pdf" TargetMode="External"/><Relationship Id="rId75" Type="http://schemas.openxmlformats.org/officeDocument/2006/relationships/hyperlink" Target="https://www.theglobalfund.org/media/9560/covid19_virtualinclusivedialogue_guidancenote_fr.pdf" TargetMode="External"/><Relationship Id="rId83" Type="http://schemas.openxmlformats.org/officeDocument/2006/relationships/hyperlink" Target="https://itpcglobal.org/wp-content/uploads/2019/02/ITPC-CTO-Model-Summary-Fr.pdf" TargetMode="External"/><Relationship Id="rId88" Type="http://schemas.openxmlformats.org/officeDocument/2006/relationships/hyperlink" Target="https://ritshidze.org.za/wp-content/uploads/2020/11/Ritshidze-Activist-Guide-2020-1.pdf" TargetMode="External"/><Relationship Id="rId91" Type="http://schemas.openxmlformats.org/officeDocument/2006/relationships/hyperlink" Target="http://pepfarwatch.org/community-led-monitoring/"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taformalac.org/en/2020/10/community-led-monitoring-a-technical-guide-for-hiv-tuberculosis-and-malaria-programming/" TargetMode="External"/><Relationship Id="rId23" Type="http://schemas.openxmlformats.org/officeDocument/2006/relationships/hyperlink" Target="https://www.theglobalfund.org/media/10796/covid19_c19rm-guidelines_external_fr.pdf" TargetMode="External"/><Relationship Id="rId28" Type="http://schemas.openxmlformats.org/officeDocument/2006/relationships/hyperlink" Target="https://www.theglobalfund.org/media/10859/covid19_c19rm-technical_informationnote_es.pdf" TargetMode="External"/><Relationship Id="rId36" Type="http://schemas.openxmlformats.org/officeDocument/2006/relationships/hyperlink" Target="https://www.theglobalfund.org/media/10756/covid19_c19rm-2021-funding-request_form_en.docx" TargetMode="External"/><Relationship Id="rId49" Type="http://schemas.openxmlformats.org/officeDocument/2006/relationships/hyperlink" Target="https://www.theglobalfund.org/media/9648/covid19_communityrightsgender_guidancenote_en.pdf" TargetMode="External"/><Relationship Id="rId57" Type="http://schemas.openxmlformats.org/officeDocument/2006/relationships/hyperlink" Target="https://www.theglobalfund.org/media/9559/covid19_virtualinclusivedialogue_guidancenote_es.pdf" TargetMode="External"/><Relationship Id="rId10" Type="http://schemas.openxmlformats.org/officeDocument/2006/relationships/image" Target="media/image1.emf"/><Relationship Id="rId31" Type="http://schemas.openxmlformats.org/officeDocument/2006/relationships/hyperlink" Target="https://www.theglobalfund.org/media/10767/covid19_c19rm-2021-funding-request_instructions_es.pdf" TargetMode="External"/><Relationship Id="rId44" Type="http://schemas.openxmlformats.org/officeDocument/2006/relationships/hyperlink" Target="https://www.theglobalfund.org/media/9700/core_css_overview_fr.pdf" TargetMode="External"/><Relationship Id="rId52" Type="http://schemas.openxmlformats.org/officeDocument/2006/relationships/hyperlink" Target="https://www.theglobalfund.org/media/9833/covid19_communityrightsgender_guidancenote_ru.pdf" TargetMode="External"/><Relationship Id="rId60" Type="http://schemas.openxmlformats.org/officeDocument/2006/relationships/hyperlink" Target="https://www.theglobalfund.org/media/9699/core_css_overview_es.pdf" TargetMode="External"/><Relationship Id="rId65" Type="http://schemas.openxmlformats.org/officeDocument/2006/relationships/hyperlink" Target="https://www.theglobalfund.org/media/10835/covid19_crg-investments_guidance_fr.pdf" TargetMode="External"/><Relationship Id="rId73" Type="http://schemas.openxmlformats.org/officeDocument/2006/relationships/hyperlink" Target="https://www.theglobalfund.org/media/9536/covid19_virtualinclusivedialogue_guidancenote_en.pdf" TargetMode="External"/><Relationship Id="rId78" Type="http://schemas.openxmlformats.org/officeDocument/2006/relationships/hyperlink" Target="https://eannaso.org/community-led-monitoring/" TargetMode="External"/><Relationship Id="rId81" Type="http://schemas.openxmlformats.org/officeDocument/2006/relationships/hyperlink" Target="https://itpcglobal.org/wp-content/uploads/2019/12/Data-for-a-Difference_FR_11-25.pdf" TargetMode="External"/><Relationship Id="rId86" Type="http://schemas.openxmlformats.org/officeDocument/2006/relationships/hyperlink" Target="https://women4gf.org/wp-content/uploads/2021/03/March-2021-W4GF-Accountability-Toollkit-Updated.pdf" TargetMode="External"/><Relationship Id="rId94" Type="http://schemas.openxmlformats.org/officeDocument/2006/relationships/hyperlink" Target="https://healthgap.org/sentayi-and-maureen/" TargetMode="External"/><Relationship Id="rId4" Type="http://schemas.openxmlformats.org/officeDocument/2006/relationships/settings" Target="settings.xml"/><Relationship Id="rId9" Type="http://schemas.openxmlformats.org/officeDocument/2006/relationships/hyperlink" Target="https://apcaso.org/apcrg/global-fund-updates-on-covid-19/" TargetMode="External"/><Relationship Id="rId13" Type="http://schemas.openxmlformats.org/officeDocument/2006/relationships/image" Target="media/image2.png"/><Relationship Id="rId18" Type="http://schemas.openxmlformats.org/officeDocument/2006/relationships/hyperlink" Target="https://www.theglobalfund.org/media/10759/covid19_c19rm-guidelines_external_en.pdf" TargetMode="External"/><Relationship Id="rId39" Type="http://schemas.openxmlformats.org/officeDocument/2006/relationships/hyperlink" Target="https://www.theglobalfund.org/media/10756/covid19_c19rm-2021-funding-request_form_en.docx" TargetMode="External"/><Relationship Id="rId34" Type="http://schemas.openxmlformats.org/officeDocument/2006/relationships/hyperlink" Target="https://www.theglobalfund.org/media/10767/covid19_c19rm-2021-funding-request_instructions_es.pdf" TargetMode="External"/><Relationship Id="rId50" Type="http://schemas.openxmlformats.org/officeDocument/2006/relationships/hyperlink" Target="https://www.theglobalfund.org/media/9832/covid19_communityrightsgender_guidancenote_es.pdf" TargetMode="External"/><Relationship Id="rId55" Type="http://schemas.openxmlformats.org/officeDocument/2006/relationships/hyperlink" Target="https://www.theglobalfund.org/media/9572/covid19_humanrights_guidancenote_fr.pdf" TargetMode="External"/><Relationship Id="rId76" Type="http://schemas.openxmlformats.org/officeDocument/2006/relationships/hyperlink" Target="file:///C:\Users\user\Downloads\Global%20Fund%20COVID-19%20Response%20Mechanism%20(C19RM)"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theglobalfund.org/media/9569/covid19_humanrights_guidancenote_es.pdf" TargetMode="External"/><Relationship Id="rId92" Type="http://schemas.openxmlformats.org/officeDocument/2006/relationships/hyperlink" Target="https://www.theglobalfund.org/media/10803/bm44_edp18_report_en.pdf" TargetMode="External"/><Relationship Id="rId2" Type="http://schemas.openxmlformats.org/officeDocument/2006/relationships/numbering" Target="numbering.xml"/><Relationship Id="rId29" Type="http://schemas.openxmlformats.org/officeDocument/2006/relationships/hyperlink" Target="https://www.theglobalfund.org/media/10860/covid19_c19rm-technical_informationnote_fr.pdf" TargetMode="External"/><Relationship Id="rId24" Type="http://schemas.openxmlformats.org/officeDocument/2006/relationships/hyperlink" Target="https://www.theglobalfund.org/media/10749/covid19_c19rm-technical_informationnote_en.pdf" TargetMode="External"/><Relationship Id="rId40" Type="http://schemas.openxmlformats.org/officeDocument/2006/relationships/hyperlink" Target="https://www.theglobalfund.org/media/10768/covid19_c19rm-2021-funding-request_form_es.docx" TargetMode="External"/><Relationship Id="rId45" Type="http://schemas.openxmlformats.org/officeDocument/2006/relationships/hyperlink" Target="https://www.theglobalfund.org/en/video/2020-04-15-community-based-monitoring/" TargetMode="External"/><Relationship Id="rId66" Type="http://schemas.openxmlformats.org/officeDocument/2006/relationships/hyperlink" Target="https://www.theglobalfund.org/media/9648/covid19_communityrightsgender_guidancenote_en.pdf" TargetMode="External"/><Relationship Id="rId87" Type="http://schemas.openxmlformats.org/officeDocument/2006/relationships/hyperlink" Target="https://ritshidze.org.za/" TargetMode="External"/><Relationship Id="rId61" Type="http://schemas.openxmlformats.org/officeDocument/2006/relationships/hyperlink" Target="https://www.theglobalfund.org/media/9700/core_css_overview_fr.pdf" TargetMode="External"/><Relationship Id="rId82" Type="http://schemas.openxmlformats.org/officeDocument/2006/relationships/hyperlink" Target="https://itpcglobal.org/wp-content/uploads/2019/02/ITPC-CTO-Model-Summary-Eng.pdf" TargetMode="External"/><Relationship Id="rId19" Type="http://schemas.openxmlformats.org/officeDocument/2006/relationships/hyperlink" Target="https://www.theglobalfund.org/media/10808/covid19_c19rm-guidelines_external_es.pdf" TargetMode="External"/><Relationship Id="rId14" Type="http://schemas.openxmlformats.org/officeDocument/2006/relationships/hyperlink" Target="https://www.plataformalac.org/en/2020/10/community-led-monitoring-a-technical-guide-for-hiv-tuberculosis-and-malaria-programming/" TargetMode="External"/><Relationship Id="rId30" Type="http://schemas.openxmlformats.org/officeDocument/2006/relationships/hyperlink" Target="https://www.theglobalfund.org/media/10757/covid19_c19rm-2021-funding-request_instructions_en.pdf" TargetMode="External"/><Relationship Id="rId35" Type="http://schemas.openxmlformats.org/officeDocument/2006/relationships/hyperlink" Target="https://www.theglobalfund.org/media/10906/covid19_c19rm-2021-funding-request_instructions_fr.pdf" TargetMode="External"/><Relationship Id="rId56" Type="http://schemas.openxmlformats.org/officeDocument/2006/relationships/hyperlink" Target="https://www.theglobalfund.org/media/9536/covid19_virtualinclusivedialogue_guidancenote_en.pdf" TargetMode="External"/><Relationship Id="rId77" Type="http://schemas.openxmlformats.org/officeDocument/2006/relationships/hyperlink" Target="https://drive.google.com/file/d/1zLwuciKk95sVfpHu6XOnGTXdFxU_Ogsk/view?usp=sharing" TargetMode="External"/><Relationship Id="rId8" Type="http://schemas.openxmlformats.org/officeDocument/2006/relationships/hyperlink" Target="https://apcaso.org/apcrg/global-fund-updates-on-covid-19/" TargetMode="External"/><Relationship Id="rId51" Type="http://schemas.openxmlformats.org/officeDocument/2006/relationships/hyperlink" Target="https://www.theglobalfund.org/media/9831/covid19_communityrightsgender_guidancenote_fr.pdf" TargetMode="External"/><Relationship Id="rId72" Type="http://schemas.openxmlformats.org/officeDocument/2006/relationships/hyperlink" Target="https://www.theglobalfund.org/media/9572/covid19_humanrights_guidancenote_fr.pdf" TargetMode="External"/><Relationship Id="rId93" Type="http://schemas.openxmlformats.org/officeDocument/2006/relationships/hyperlink" Target="https://www.heps.or.ug/publications/left-behind-under-lockdown-impact-covid-19-restrictions-children-hiv-and-thei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globalfund.org/media/9632/crs_2020-02cbmmeeting_report_en.pdf?u=6373190055515300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EEE9-51DC-41A7-B604-3ED1D4F3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11108</Words>
  <Characters>61099</Characters>
  <Application>Microsoft Office Word</Application>
  <DocSecurity>0</DocSecurity>
  <Lines>509</Lines>
  <Paragraphs>144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2021-06-17T12:53:00Z</dcterms:created>
  <dcterms:modified xsi:type="dcterms:W3CDTF">2021-06-17T12:53:00Z</dcterms:modified>
</cp:coreProperties>
</file>